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0"/>
          <w:szCs w:val="30"/>
        </w:rPr>
      </w:pPr>
      <w:r w:rsidRPr="00A6238C">
        <w:rPr>
          <w:rFonts w:ascii="宋体" w:eastAsia="宋体" w:hAnsi="宋体" w:cs="宋体" w:hint="eastAsia"/>
          <w:b/>
          <w:bCs/>
          <w:color w:val="000000"/>
          <w:kern w:val="36"/>
          <w:sz w:val="30"/>
          <w:szCs w:val="30"/>
        </w:rPr>
        <w:t>书法</w:t>
      </w:r>
      <w:proofErr w:type="gramStart"/>
      <w:r w:rsidRPr="00A6238C">
        <w:rPr>
          <w:rFonts w:ascii="宋体" w:eastAsia="宋体" w:hAnsi="宋体" w:cs="宋体" w:hint="eastAsia"/>
          <w:b/>
          <w:bCs/>
          <w:color w:val="000000"/>
          <w:kern w:val="36"/>
          <w:sz w:val="30"/>
          <w:szCs w:val="30"/>
        </w:rPr>
        <w:t>蕴</w:t>
      </w:r>
      <w:proofErr w:type="gramEnd"/>
      <w:r w:rsidRPr="00A6238C">
        <w:rPr>
          <w:rFonts w:ascii="宋体" w:eastAsia="宋体" w:hAnsi="宋体" w:cs="宋体" w:hint="eastAsia"/>
          <w:b/>
          <w:bCs/>
          <w:color w:val="000000"/>
          <w:kern w:val="36"/>
          <w:sz w:val="30"/>
          <w:szCs w:val="30"/>
        </w:rPr>
        <w:t>哲学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 w:val="24"/>
          <w:szCs w:val="24"/>
        </w:rPr>
      </w:pPr>
      <w:r w:rsidRPr="00A6238C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 xml:space="preserve">2014年12月22日：光明日报 王文杰 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/>
          <w:noProof/>
          <w:color w:val="000000"/>
          <w:kern w:val="0"/>
          <w:szCs w:val="21"/>
        </w:rPr>
        <w:drawing>
          <wp:inline distT="0" distB="0" distL="0" distR="0">
            <wp:extent cx="3810000" cy="1057275"/>
            <wp:effectExtent l="0" t="0" r="0" b="9525"/>
            <wp:docPr id="5" name="图片 5" descr="卧听山涛（书法） 王文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卧听山涛（书法） 王文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卧听山涛（书法）</w:t>
      </w:r>
      <w:bookmarkStart w:id="0" w:name="_GoBack"/>
      <w:bookmarkEnd w:id="0"/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 王文杰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/>
          <w:noProof/>
          <w:color w:val="000000"/>
          <w:kern w:val="0"/>
          <w:szCs w:val="21"/>
        </w:rPr>
        <w:drawing>
          <wp:inline distT="0" distB="0" distL="0" distR="0">
            <wp:extent cx="3257550" cy="5715000"/>
            <wp:effectExtent l="0" t="0" r="0" b="0"/>
            <wp:docPr id="4" name="图片 4" descr="苏轼《赤壁怀古》（书法） 王文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苏轼《赤壁怀古》（书法） 王文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苏轼《赤壁怀古》（书法） 王文杰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3067050" cy="5715000"/>
            <wp:effectExtent l="0" t="0" r="0" b="0"/>
            <wp:docPr id="3" name="图片 3" descr="李白《赠孟浩然》（书法） 王文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李白《赠孟浩然》（书法） 王文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李白《赠孟浩然》（书法） 王文杰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3810000" cy="3324225"/>
            <wp:effectExtent l="0" t="0" r="0" b="9525"/>
            <wp:docPr id="2" name="图片 2" descr="古诗文集录四条屏（书法） 王文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古诗文集录四条屏（书法） 王文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古诗文集录四条屏（书法） 王文杰</w:t>
      </w:r>
    </w:p>
    <w:p w:rsidR="00A6238C" w:rsidRPr="00A6238C" w:rsidRDefault="00A6238C" w:rsidP="00A6238C">
      <w:pPr>
        <w:widowControl/>
        <w:spacing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>
        <w:rPr>
          <w:rFonts w:ascii="宋体" w:eastAsia="宋体" w:hAnsi="宋体" w:cs="宋体"/>
          <w:noProof/>
          <w:color w:val="000000"/>
          <w:kern w:val="0"/>
          <w:szCs w:val="21"/>
        </w:rPr>
        <w:drawing>
          <wp:inline distT="0" distB="0" distL="0" distR="0">
            <wp:extent cx="3810000" cy="3724275"/>
            <wp:effectExtent l="0" t="0" r="0" b="9525"/>
            <wp:docPr id="1" name="图片 1" descr="毛泽东《沁园春·长沙》节录（书法） 王文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毛泽东《沁园春·长沙》节录（书法） 王文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38C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毛泽东《沁园春·长沙》节录（书法） 王文杰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lastRenderedPageBreak/>
        <w:t xml:space="preserve">　　研究翰墨、鉴赏书法，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是件至美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之事。如果把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研鉴中国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书法比作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剥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洋葱，那么随着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一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层层洋葱被一片片地剥离开来，你会看见裹在最里面的葱心。这个隐而不露却生机勃勃，对于萌发书法片片生命新芽起着催生作用的葱心就是哲学。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一部泛黄的中国书法史几乎每一页都渗透着浓郁的哲学墨香。书法是活着的哲学雕塑，是几千年留在一个民族心里的文化活化石。不论是文字初创时闪烁着先人智慧启蒙之光留在兽骨、钟鼎、石器上的甲骨文、金文，还是那些先人、无名氏留在摩崖和石雕上的汉碑、魏碑，抑或是藏在典籍史册上魏晋、唐宋等各时代书家们的不朽之作，虽然时代不同，但无不将哲学意识艺术地注入了汉字笔法之中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用哲学审视书法是一种大意境、大气象的高级精神审美活动。欣赏书法不仅要观表面之美，浮浅之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象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，更要看蕴含其中的内涵——书法骨子里的东西。如果从书法与哲学的双向思考来阐述二者之间的关系，可以说，哲学给书法注入了生生不息的生命基调，而书法则用纵横的神经线条、错落的骨骼、流动的脉络笔画和丰腴的血肉塑造了屹立东方、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惊殊世界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的文化巨人形象。一个民族的基因是文化，一个文化的前提是哲学。书法这个源远流长、在人类文明史上独放异彩的文化奇葩离不开哲学这块土壤。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辩证法赋予书法独特的东方神韵和梦幻般的风采。书法用线条、点划、字形、构架等将它自身规律性的东西固化为“千古不易”，也即书法中的“法”，而辩证法使书法在变幻莫测中变得气象万千充满魅力。仅以草书为例，一篇好的草书作品，它要表现为局部矛盾丛生、整体和谐统一；大起大落和平缓舒展的平衡把握；激情四溢和严守法度的相辅相成……从谋篇布局起笔开始，到落款署名盖上印章，应该是奔放与收敛、狂热与冷静、局部与整体的统筹运作和对立统一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把哲学灵魂注入书法主要应关注摆兵布阵、谋篇布局，也就是人们所说的章法。苏东坡说他自己写字时“无意于佳乃佳”。其实，并不是“无意”，是意在书外、功在字外，意在其中、又出乎意外。苏东坡把他的才华、学养、灵感运用到他的书法创作中。学养为何物？</w:t>
      </w: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lastRenderedPageBreak/>
        <w:t>即人的文化内涵。文化内涵离不开哲学滋养。有一种说法叫唐人重“法”，宋人尚“意”。“意”实际上就是冲破“法”而使书法获得新生——新的神韵、风采，这是需要哲学作底肥的。我以为，一个成功的书法家首先应该是一个哲学家，或者说具有强烈鲜明的哲学思维、哲学观点。于哲学大框架下来思考谋划书法，在不损害老祖宗传承的约定俗成“规范化”的前提下，千方百计使书法上下勾连，左右通达，前后照应，遵循法度但随机应变，固守传承但追求变化。要达到这样的状态，至少应关注这样一些关系：长与短，长短虽差，各任其性；大与小，打破均衡，大小各宜；断与连，连断不定，断连无法；粗与细，粗粗细细，不拘一格；疏与密，疏者奇疏，密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者奇密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；正与斜，正斜结伴，牵手相随；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枯与湿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，枯湿混淆，淡浓相宜；宽与窄，大开大合，宽窄不等……以指喻指者非指，不若以非者喻指之非指也，以马喻马者非马，不若以非马喻马之非马也。这些千奇万态能让创造者和欣赏者展开翅膀驰骋美之想象的比喻，说来说去，最终只讲了两个字：哲学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 xml:space="preserve">　　书法中讲哲学，不是故弄玄虚一味只讲“意”而忽视“技”的锤炼的玄学。书法无论如何最终是靠线条点画来表现的。“书必有神、气、骨、血、肉，五者阙一，不为成书也”(苏东坡语)，五者皆离不开“技”。技术作为书法的核心是“一脉相承，千古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不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二”的，所谓“结字因时而转，用笔千古不易”。书法需要精确的技法，如穿针者，引线纳孔，毫厘有差，线不中窍。所谓“失之毫厘谬以千里”。有人专门作过研究，譬如写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一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“日”字，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左竖为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宾，宜轻而短；右竖为主，宜重而长；中画为宾，宜虚而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婉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；下画为主，</w:t>
      </w:r>
      <w:proofErr w:type="gramStart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宜实而</w:t>
      </w:r>
      <w:proofErr w:type="gramEnd"/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动。一个只有寥寥四画的“日”字，作如此悉心的研究，可见书法技法的重要性。点勾画本身是有生命的，线条是带哲学灵性的。没有味道十足技法的书法，是无味之书。章法是书法的灵魂，技法是书法的生命。徒有技法，章法迷失，神采不生；光有章法，技法混混，无精打采。当技法与章法达到完美结合时，书法就步入了一个日臻完美的新境界了。</w:t>
      </w:r>
    </w:p>
    <w:p w:rsidR="00A6238C" w:rsidRPr="00A6238C" w:rsidRDefault="00A6238C" w:rsidP="00A6238C">
      <w:pPr>
        <w:widowControl/>
        <w:spacing w:before="100" w:beforeAutospacing="1" w:after="100" w:afterAutospacing="1" w:line="432" w:lineRule="auto"/>
        <w:jc w:val="center"/>
        <w:rPr>
          <w:rFonts w:ascii="宋体" w:eastAsia="宋体" w:hAnsi="宋体" w:cs="宋体" w:hint="eastAsia"/>
          <w:color w:val="000000"/>
          <w:kern w:val="0"/>
          <w:szCs w:val="21"/>
        </w:rPr>
      </w:pPr>
      <w:r w:rsidRPr="00A6238C">
        <w:rPr>
          <w:rFonts w:ascii="宋体" w:eastAsia="宋体" w:hAnsi="宋体" w:cs="宋体" w:hint="eastAsia"/>
          <w:color w:val="000000"/>
          <w:kern w:val="0"/>
          <w:szCs w:val="21"/>
        </w:rPr>
        <w:t> </w:t>
      </w:r>
    </w:p>
    <w:p w:rsidR="00AC3276" w:rsidRPr="00A6238C" w:rsidRDefault="00AC3276">
      <w:pPr>
        <w:rPr>
          <w:rFonts w:hint="eastAsia"/>
        </w:rPr>
      </w:pPr>
    </w:p>
    <w:sectPr w:rsidR="00AC3276" w:rsidRPr="00A623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8C"/>
    <w:rsid w:val="00A6238C"/>
    <w:rsid w:val="00AC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6238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6238C"/>
    <w:rPr>
      <w:rFonts w:ascii="宋体" w:eastAsia="宋体" w:hAnsi="宋体" w:cs="宋体"/>
      <w:b/>
      <w:bCs/>
      <w:kern w:val="36"/>
      <w:sz w:val="30"/>
      <w:szCs w:val="30"/>
    </w:rPr>
  </w:style>
  <w:style w:type="character" w:styleId="a3">
    <w:name w:val="Hyperlink"/>
    <w:basedOn w:val="a0"/>
    <w:uiPriority w:val="99"/>
    <w:semiHidden/>
    <w:unhideWhenUsed/>
    <w:rsid w:val="00A6238C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623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A6238C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6238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6238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6238C"/>
    <w:rPr>
      <w:rFonts w:ascii="宋体" w:eastAsia="宋体" w:hAnsi="宋体" w:cs="宋体"/>
      <w:b/>
      <w:bCs/>
      <w:kern w:val="36"/>
      <w:sz w:val="30"/>
      <w:szCs w:val="30"/>
    </w:rPr>
  </w:style>
  <w:style w:type="character" w:styleId="a3">
    <w:name w:val="Hyperlink"/>
    <w:basedOn w:val="a0"/>
    <w:uiPriority w:val="99"/>
    <w:semiHidden/>
    <w:unhideWhenUsed/>
    <w:rsid w:val="00A6238C"/>
    <w:rPr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623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A6238C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623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238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9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265</Words>
  <Characters>1515</Characters>
  <Application>Microsoft Office Word</Application>
  <DocSecurity>0</DocSecurity>
  <Lines>12</Lines>
  <Paragraphs>3</Paragraphs>
  <ScaleCrop>false</ScaleCrop>
  <Company>微软中国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2014-12-26T02:12:00Z</dcterms:created>
  <dcterms:modified xsi:type="dcterms:W3CDTF">2014-12-26T02:16:00Z</dcterms:modified>
</cp:coreProperties>
</file>