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</w:tblGrid>
      <w:tr w:rsidR="00E67D5F" w:rsidRPr="00E67D5F" w:rsidTr="008965A0">
        <w:trPr>
          <w:tblCellSpacing w:w="0" w:type="dxa"/>
          <w:jc w:val="right"/>
        </w:trPr>
        <w:tc>
          <w:tcPr>
            <w:tcW w:w="0" w:type="auto"/>
            <w:vAlign w:val="center"/>
          </w:tcPr>
          <w:p w:rsidR="00E67D5F" w:rsidRPr="00E67D5F" w:rsidRDefault="00E67D5F" w:rsidP="00E67D5F">
            <w:pPr>
              <w:widowControl/>
              <w:spacing w:line="432" w:lineRule="auto"/>
              <w:jc w:val="left"/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E67D5F" w:rsidRPr="00E67D5F" w:rsidRDefault="00E67D5F" w:rsidP="00E67D5F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</w:tbl>
    <w:p w:rsidR="00E67D5F" w:rsidRPr="00E67D5F" w:rsidRDefault="00E67D5F" w:rsidP="00E67D5F">
      <w:pPr>
        <w:widowControl/>
        <w:spacing w:line="432" w:lineRule="auto"/>
        <w:jc w:val="center"/>
        <w:outlineLvl w:val="1"/>
        <w:rPr>
          <w:rFonts w:ascii="微软雅黑" w:eastAsia="微软雅黑" w:hAnsi="微软雅黑" w:cs="宋体"/>
          <w:b/>
          <w:bCs/>
          <w:kern w:val="36"/>
          <w:sz w:val="33"/>
          <w:szCs w:val="33"/>
        </w:rPr>
      </w:pPr>
      <w:r w:rsidRPr="00E67D5F">
        <w:rPr>
          <w:rFonts w:ascii="微软雅黑" w:eastAsia="微软雅黑" w:hAnsi="微软雅黑" w:cs="宋体" w:hint="eastAsia"/>
          <w:b/>
          <w:bCs/>
          <w:kern w:val="36"/>
          <w:sz w:val="33"/>
          <w:szCs w:val="33"/>
        </w:rPr>
        <w:t>85项中国古代重要科技发明创造</w:t>
      </w:r>
    </w:p>
    <w:p w:rsidR="008965A0" w:rsidRDefault="00E67D5F" w:rsidP="00DC5E02">
      <w:pPr>
        <w:widowControl/>
        <w:spacing w:line="432" w:lineRule="auto"/>
        <w:ind w:right="1050"/>
        <w:jc w:val="right"/>
        <w:rPr>
          <w:rFonts w:ascii="宋体" w:eastAsia="宋体" w:hAnsi="宋体" w:cs="宋体"/>
          <w:color w:val="2E9BC6"/>
          <w:kern w:val="0"/>
          <w:szCs w:val="21"/>
        </w:rPr>
      </w:pPr>
      <w:r w:rsidRPr="00E67D5F">
        <w:rPr>
          <w:rFonts w:ascii="宋体" w:eastAsia="宋体" w:hAnsi="宋体" w:cs="宋体" w:hint="eastAsia"/>
          <w:color w:val="000000"/>
          <w:kern w:val="0"/>
          <w:szCs w:val="21"/>
        </w:rPr>
        <w:t>作者：朱江 齐芳</w:t>
      </w:r>
      <w:r w:rsidRPr="00E67D5F">
        <w:rPr>
          <w:rFonts w:ascii="宋体" w:eastAsia="宋体" w:hAnsi="宋体" w:cs="宋体" w:hint="eastAsia"/>
          <w:color w:val="2E9BC6"/>
          <w:kern w:val="0"/>
          <w:szCs w:val="21"/>
        </w:rPr>
        <w:t xml:space="preserve"> </w:t>
      </w:r>
      <w:r w:rsidR="00DC5E02">
        <w:rPr>
          <w:rFonts w:ascii="宋体" w:eastAsia="宋体" w:hAnsi="宋体" w:cs="宋体" w:hint="eastAsia"/>
          <w:color w:val="2E9BC6"/>
          <w:kern w:val="0"/>
          <w:szCs w:val="21"/>
        </w:rPr>
        <w:t>《光明日报》</w:t>
      </w:r>
      <w:r w:rsidRPr="00E67D5F">
        <w:rPr>
          <w:rFonts w:ascii="宋体" w:eastAsia="宋体" w:hAnsi="宋体" w:cs="宋体" w:hint="eastAsia"/>
          <w:color w:val="2E9BC6"/>
          <w:kern w:val="0"/>
          <w:szCs w:val="21"/>
        </w:rPr>
        <w:t>2015年01月28日</w:t>
      </w:r>
      <w:r>
        <w:rPr>
          <w:rFonts w:ascii="宋体" w:eastAsia="宋体" w:hAnsi="宋体" w:cs="宋体" w:hint="eastAsia"/>
          <w:color w:val="2E9BC6"/>
          <w:kern w:val="0"/>
          <w:szCs w:val="21"/>
        </w:rPr>
        <w:t> </w:t>
      </w:r>
    </w:p>
    <w:p w:rsidR="008965A0" w:rsidRDefault="008965A0" w:rsidP="008965A0">
      <w:pPr>
        <w:pStyle w:val="a5"/>
      </w:pPr>
      <w:r>
        <w:t xml:space="preserve">　</w:t>
      </w:r>
      <w:r w:rsidRPr="00CA373A">
        <w:rPr>
          <w:rFonts w:ascii="华文新魏" w:eastAsia="华文新魏" w:hAnsi="华文细黑" w:hint="eastAsia"/>
          <w:sz w:val="28"/>
          <w:szCs w:val="28"/>
        </w:rPr>
        <w:t>中</w:t>
      </w:r>
      <w:proofErr w:type="gramStart"/>
      <w:r w:rsidRPr="00CA373A">
        <w:rPr>
          <w:rFonts w:hint="eastAsia"/>
          <w:sz w:val="28"/>
          <w:szCs w:val="28"/>
        </w:rPr>
        <w:t>國</w:t>
      </w:r>
      <w:proofErr w:type="gramEnd"/>
      <w:r w:rsidRPr="00CA373A">
        <w:rPr>
          <w:rFonts w:ascii="华文新魏" w:eastAsia="华文新魏" w:hAnsi="华文新魏" w:cs="华文新魏" w:hint="eastAsia"/>
          <w:sz w:val="28"/>
          <w:szCs w:val="28"/>
        </w:rPr>
        <w:t>科</w:t>
      </w:r>
      <w:r w:rsidRPr="00CA373A">
        <w:rPr>
          <w:rFonts w:hint="eastAsia"/>
          <w:sz w:val="28"/>
          <w:szCs w:val="28"/>
        </w:rPr>
        <w:t>學</w:t>
      </w:r>
      <w:proofErr w:type="gramStart"/>
      <w:r w:rsidRPr="00CA373A">
        <w:rPr>
          <w:rFonts w:ascii="华文新魏" w:eastAsia="华文新魏" w:hAnsi="华文新魏" w:cs="华文新魏" w:hint="eastAsia"/>
          <w:sz w:val="28"/>
          <w:szCs w:val="28"/>
        </w:rPr>
        <w:t>院自然科</w:t>
      </w:r>
      <w:proofErr w:type="gramEnd"/>
      <w:r w:rsidRPr="00CA373A">
        <w:rPr>
          <w:rFonts w:hint="eastAsia"/>
          <w:sz w:val="28"/>
          <w:szCs w:val="28"/>
        </w:rPr>
        <w:t>學</w:t>
      </w:r>
      <w:r w:rsidRPr="00CA373A">
        <w:rPr>
          <w:rFonts w:ascii="华文新魏" w:eastAsia="华文新魏" w:hAnsi="华文新魏" w:cs="华文新魏" w:hint="eastAsia"/>
          <w:sz w:val="28"/>
          <w:szCs w:val="28"/>
        </w:rPr>
        <w:t>史研究所</w:t>
      </w:r>
      <w:r w:rsidRPr="008965A0">
        <w:rPr>
          <w:rFonts w:ascii="华文细黑" w:eastAsia="华文细黑" w:hAnsi="华文细黑"/>
          <w:sz w:val="28"/>
          <w:szCs w:val="28"/>
        </w:rPr>
        <w:t>“</w:t>
      </w:r>
      <w:r>
        <w:t>重要</w:t>
      </w:r>
      <w:bookmarkStart w:id="0" w:name="_GoBack"/>
      <w:bookmarkEnd w:id="0"/>
      <w:r>
        <w:t>發明創造”研究組</w:t>
      </w:r>
      <w:proofErr w:type="gramStart"/>
      <w:r>
        <w:t>組</w:t>
      </w:r>
      <w:proofErr w:type="gramEnd"/>
      <w:r>
        <w:t>織相關</w:t>
      </w:r>
      <w:proofErr w:type="gramStart"/>
      <w:r>
        <w:t>專</w:t>
      </w:r>
      <w:proofErr w:type="gramEnd"/>
      <w:r>
        <w:t>家，經過近一年半的集體調</w:t>
      </w:r>
      <w:proofErr w:type="gramStart"/>
      <w:r>
        <w:t>研</w:t>
      </w:r>
      <w:proofErr w:type="gramEnd"/>
      <w:r>
        <w:t>，推選出“中</w:t>
      </w:r>
      <w:proofErr w:type="gramStart"/>
      <w:r>
        <w:t>國</w:t>
      </w:r>
      <w:proofErr w:type="gramEnd"/>
      <w:r>
        <w:t>古代重要科技發明創造”85項，近日</w:t>
      </w:r>
      <w:proofErr w:type="gramStart"/>
      <w:r>
        <w:t>對</w:t>
      </w:r>
      <w:proofErr w:type="gramEnd"/>
      <w:r>
        <w:t>社</w:t>
      </w:r>
      <w:proofErr w:type="gramStart"/>
      <w:r>
        <w:t>會</w:t>
      </w:r>
      <w:proofErr w:type="gramEnd"/>
      <w:r>
        <w:t>公布。</w:t>
      </w:r>
    </w:p>
    <w:p w:rsidR="008965A0" w:rsidRDefault="008965A0" w:rsidP="008965A0">
      <w:pPr>
        <w:pStyle w:val="a5"/>
      </w:pPr>
      <w:r>
        <w:t xml:space="preserve">　　研究組成員、中科院自然科學史研究所研究員張柏春</w:t>
      </w:r>
      <w:proofErr w:type="gramStart"/>
      <w:r>
        <w:t>介</w:t>
      </w:r>
      <w:proofErr w:type="gramEnd"/>
      <w:r>
        <w:t>紹，“中</w:t>
      </w:r>
      <w:proofErr w:type="gramStart"/>
      <w:r>
        <w:t>國</w:t>
      </w:r>
      <w:proofErr w:type="gramEnd"/>
      <w:r>
        <w:t>古代重要科技發明創造評選”</w:t>
      </w:r>
      <w:proofErr w:type="gramStart"/>
      <w:r>
        <w:t>於</w:t>
      </w:r>
      <w:proofErr w:type="gramEnd"/>
      <w:r>
        <w:t>2013年8月</w:t>
      </w:r>
      <w:proofErr w:type="gramStart"/>
      <w:r>
        <w:t>啟動</w:t>
      </w:r>
      <w:proofErr w:type="gramEnd"/>
      <w:r>
        <w:t>，在集體調</w:t>
      </w:r>
      <w:proofErr w:type="gramStart"/>
      <w:r>
        <w:t>研</w:t>
      </w:r>
      <w:proofErr w:type="gramEnd"/>
      <w:r>
        <w:t>的基礎上，經過各學科推選、</w:t>
      </w:r>
      <w:proofErr w:type="gramStart"/>
      <w:r>
        <w:t>專</w:t>
      </w:r>
      <w:proofErr w:type="gramEnd"/>
      <w:r>
        <w:t>家評審、征求</w:t>
      </w:r>
      <w:proofErr w:type="gramStart"/>
      <w:r>
        <w:t>國內外科技史專</w:t>
      </w:r>
      <w:proofErr w:type="gramEnd"/>
      <w:r>
        <w:t>家意見等環節，近日推選出85項，分</w:t>
      </w:r>
      <w:proofErr w:type="gramStart"/>
      <w:r>
        <w:t>為</w:t>
      </w:r>
      <w:proofErr w:type="gramEnd"/>
      <w:r>
        <w:t>科學發現與創造、技術發明、工程成就三類。</w:t>
      </w:r>
    </w:p>
    <w:p w:rsidR="008965A0" w:rsidRDefault="008965A0" w:rsidP="008965A0">
      <w:pPr>
        <w:pStyle w:val="a5"/>
      </w:pPr>
      <w:r>
        <w:t xml:space="preserve">　　“當然，中</w:t>
      </w:r>
      <w:proofErr w:type="gramStart"/>
      <w:r>
        <w:t>國</w:t>
      </w:r>
      <w:proofErr w:type="gramEnd"/>
      <w:r>
        <w:t>人的發明創造不隻這85項。比如，僅在機械與儀器方面，就有琢玉輪、犁鏡、走馬</w:t>
      </w:r>
      <w:proofErr w:type="gramStart"/>
      <w:r>
        <w:t>燈</w:t>
      </w:r>
      <w:proofErr w:type="gramEnd"/>
      <w:r>
        <w:t>、記裡鼓車、磨車、秤漏等，以及技術特色鮮明的赤道渾儀、立軸式大風車等。”張柏春說，“評選中，我們強調原創性及</w:t>
      </w:r>
      <w:proofErr w:type="gramStart"/>
      <w:r>
        <w:t>對</w:t>
      </w:r>
      <w:proofErr w:type="gramEnd"/>
      <w:r>
        <w:t>科學技術進步與文明進程的影響力，也兼顧到不同的學科和</w:t>
      </w:r>
      <w:proofErr w:type="gramStart"/>
      <w:r>
        <w:t>技術</w:t>
      </w:r>
      <w:proofErr w:type="gramEnd"/>
      <w:r>
        <w:t>門類。”比如，</w:t>
      </w:r>
      <w:proofErr w:type="gramStart"/>
      <w:r>
        <w:t>為</w:t>
      </w:r>
      <w:proofErr w:type="gramEnd"/>
      <w:r>
        <w:t>追求學術</w:t>
      </w:r>
      <w:proofErr w:type="gramStart"/>
      <w:r>
        <w:t>嚴</w:t>
      </w:r>
      <w:proofErr w:type="gramEnd"/>
      <w:r>
        <w:t>謹性，研究組強調與其他古代文明的成就相比</w:t>
      </w:r>
      <w:proofErr w:type="gramStart"/>
      <w:r>
        <w:t>對</w:t>
      </w:r>
      <w:proofErr w:type="gramEnd"/>
      <w:r>
        <w:t>，未推選那些爭議較大、難有定論的</w:t>
      </w:r>
      <w:proofErr w:type="gramStart"/>
      <w:r>
        <w:t>內</w:t>
      </w:r>
      <w:proofErr w:type="gramEnd"/>
      <w:r>
        <w:t>容，在年代</w:t>
      </w:r>
      <w:proofErr w:type="gramStart"/>
      <w:r>
        <w:t>范圍</w:t>
      </w:r>
      <w:proofErr w:type="gramEnd"/>
      <w:r>
        <w:t>較寬的情況下，通常選較晚的時期。</w:t>
      </w:r>
    </w:p>
    <w:p w:rsidR="008965A0" w:rsidRPr="00DC5E02" w:rsidRDefault="008965A0" w:rsidP="00DC5E02">
      <w:pPr>
        <w:pStyle w:val="a5"/>
      </w:pPr>
      <w:r>
        <w:t xml:space="preserve">　　研究組認</w:t>
      </w:r>
      <w:proofErr w:type="gramStart"/>
      <w:r>
        <w:t>為</w:t>
      </w:r>
      <w:proofErr w:type="gramEnd"/>
      <w:r>
        <w:t>，縱觀歷史，我</w:t>
      </w:r>
      <w:proofErr w:type="gramStart"/>
      <w:r>
        <w:t>國</w:t>
      </w:r>
      <w:proofErr w:type="gramEnd"/>
      <w:r>
        <w:t>古代科學技術創造的時間分布並不均衡。通常認</w:t>
      </w:r>
      <w:proofErr w:type="gramStart"/>
      <w:r>
        <w:t>為</w:t>
      </w:r>
      <w:proofErr w:type="gramEnd"/>
      <w:r>
        <w:t>的盛唐時代科技創造不甚突出，反倒是</w:t>
      </w:r>
      <w:r w:rsidRPr="00CA373A">
        <w:rPr>
          <w:rFonts w:ascii="黑体" w:eastAsia="黑体" w:hint="eastAsia"/>
          <w:sz w:val="28"/>
          <w:szCs w:val="28"/>
        </w:rPr>
        <w:t>長期被人們認</w:t>
      </w:r>
      <w:proofErr w:type="gramStart"/>
      <w:r w:rsidRPr="00CA373A">
        <w:rPr>
          <w:rFonts w:ascii="黑体" w:eastAsia="黑体" w:hint="eastAsia"/>
          <w:sz w:val="28"/>
          <w:szCs w:val="28"/>
        </w:rPr>
        <w:t>為</w:t>
      </w:r>
      <w:proofErr w:type="gramEnd"/>
      <w:r w:rsidRPr="00CA373A">
        <w:rPr>
          <w:rFonts w:ascii="黑体" w:eastAsia="黑体" w:hint="eastAsia"/>
          <w:sz w:val="28"/>
          <w:szCs w:val="28"/>
        </w:rPr>
        <w:t>是偏安積弱的宋代，卻涌現出輝</w:t>
      </w:r>
      <w:proofErr w:type="gramStart"/>
      <w:r w:rsidRPr="00CA373A">
        <w:rPr>
          <w:rFonts w:ascii="黑体" w:eastAsia="黑体" w:hint="eastAsia"/>
          <w:sz w:val="28"/>
          <w:szCs w:val="28"/>
        </w:rPr>
        <w:t>煌</w:t>
      </w:r>
      <w:proofErr w:type="gramEnd"/>
      <w:r w:rsidRPr="00CA373A">
        <w:rPr>
          <w:rFonts w:ascii="黑体" w:eastAsia="黑体" w:hint="eastAsia"/>
          <w:sz w:val="28"/>
          <w:szCs w:val="28"/>
        </w:rPr>
        <w:t>的創造發明。“</w:t>
      </w:r>
      <w:r>
        <w:t>在元帝國拖曳著的最后一抹科技創新的斜陽走下歷史舞台之后，明清時期500多年鮮有重大發明創造。”張柏春說，“這</w:t>
      </w:r>
      <w:proofErr w:type="gramStart"/>
      <w:r>
        <w:t>樣</w:t>
      </w:r>
      <w:proofErr w:type="gramEnd"/>
      <w:r>
        <w:t>的結果值得我們深思，也是我們未</w:t>
      </w:r>
      <w:proofErr w:type="gramStart"/>
      <w:r>
        <w:t>來</w:t>
      </w:r>
      <w:proofErr w:type="gramEnd"/>
      <w:r>
        <w:t>要研究的課題。”</w:t>
      </w:r>
    </w:p>
    <w:p w:rsidR="00E67D5F" w:rsidRPr="00DC5E02" w:rsidRDefault="00E67D5F" w:rsidP="004C2349">
      <w:pPr>
        <w:widowControl/>
        <w:spacing w:before="150" w:after="150" w:line="456" w:lineRule="auto"/>
        <w:ind w:firstLineChars="1000" w:firstLine="2811"/>
        <w:rPr>
          <w:rFonts w:ascii="宋体" w:eastAsia="宋体" w:hAnsi="宋体" w:cs="宋体"/>
          <w:kern w:val="0"/>
          <w:sz w:val="28"/>
          <w:szCs w:val="28"/>
        </w:rPr>
      </w:pPr>
      <w:r w:rsidRPr="00DC5E02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科学发现与创造/年代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 干支 商代有干支纪日，春秋以后有干支纪年，汉代以后有干支纪月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 阴阳合历 商代后期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 圭表 不晚于西周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 筹算 春秋时期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 小孔成像 公元前4世纪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lastRenderedPageBreak/>
        <w:t>    6 杂种优势利用 不晚于东周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 二十四节气 起源于战国，成熟于西汉初期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 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盈不足术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 不晚于公元前3世纪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9 马王堆地图 不晚于公元前2世纪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10 本草学 东汉初期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11 勾股容圆 不晚于东汉前期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12 方程术 不晚于东汉前期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13 天象记录 汉代已较为系统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14 经脉学说 汉代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15 四诊法 汉代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16 方剂学 汉代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17 制图六体 不晚于公元3世纪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18 律管管口校正 公元3世纪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19 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物不知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数（中国剩余定理） 不晚于公元4世纪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20 敦煌星图 公元8世纪初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21 潮汐表 始见于公元8世纪后半叶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22 法医学体系 公元1247年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23 正负开方术 公元1247年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24 天元术 公元1248年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lastRenderedPageBreak/>
        <w:t>    25 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垛积术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 公元1261年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26 四元术 公元1303年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27 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等程律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（十二平均律） 公元1581年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28 《本草纲目》分类体系 公元1578年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29 系统的岩溶地貌考察 公元1613—1639年</w:t>
      </w:r>
    </w:p>
    <w:p w:rsidR="00E67D5F" w:rsidRPr="00DC5E02" w:rsidRDefault="00E67D5F" w:rsidP="00DC5E02">
      <w:pPr>
        <w:widowControl/>
        <w:spacing w:before="150" w:after="150" w:line="456" w:lineRule="auto"/>
        <w:ind w:firstLineChars="800" w:firstLine="2249"/>
        <w:rPr>
          <w:rFonts w:ascii="宋体" w:eastAsia="宋体" w:hAnsi="宋体" w:cs="宋体"/>
          <w:kern w:val="0"/>
          <w:sz w:val="28"/>
          <w:szCs w:val="28"/>
        </w:rPr>
      </w:pPr>
      <w:r w:rsidRPr="00DC5E02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技术发明/年代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30 水稻栽培        距今不少于10000年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31 猪的驯化        距今约8500年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32 粟的栽培        距今约8000年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33 含酒精饮料的酿造    距今约8000年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34 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髹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漆          距今约8000年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35 养蚕          距今5000多年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36 缫丝          距今5000多年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37 大豆栽培        距今约4000～5000年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38 块范法         约公元前17世纪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39 竹子栽培        不晚于商代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40 茶树栽培        周代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41 柑橘栽培        不晚于东周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42 以生铁为本的钢铁冶炼技术  春秋早期    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lastRenderedPageBreak/>
        <w:t>    43 分行栽培（垄作法）    春秋时期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44 青铜弩机        不晚于战国初期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45 叠铸法         战国时期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46 多熟种植        战国晚期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47 造纸术         西汉初期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48 胸带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式系驾法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      西汉时期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49 温室栽培        不晚于公元前1世纪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50 提花机         不晚于公元前1世纪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51 指南车         西汉时期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52 水碓          西汉时期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53 针灸          汉代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54 新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莽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铜卡尺       公元9年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55 风扇车         不晚于公元1世纪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56 地动仪         公元132年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57 翻车（龙骨车）      公元2世纪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58 水排          东汉时期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59 瓷器          成熟于东汉晚期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60 马镫          不晚于4世纪初 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61 雕版印刷术       公元7世纪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lastRenderedPageBreak/>
        <w:t>    62 转轴舵         不晚于公元8世纪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63 水密舱壁        不晚于唐代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64 火药          约公元9世纪 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65 罗盘（指南针）      不晚于公元10世纪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66 顿钻（井盐深钻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汲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制技艺） 不晚于公元11世纪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67 活字印刷术       公元11世纪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68 水运仪</w:t>
      </w:r>
      <w:proofErr w:type="gramStart"/>
      <w:r w:rsidRPr="00E67D5F">
        <w:rPr>
          <w:rFonts w:ascii="宋体" w:eastAsia="宋体" w:hAnsi="宋体" w:cs="宋体" w:hint="eastAsia"/>
          <w:kern w:val="0"/>
          <w:szCs w:val="21"/>
        </w:rPr>
        <w:t>象</w:t>
      </w:r>
      <w:proofErr w:type="gramEnd"/>
      <w:r w:rsidRPr="00E67D5F">
        <w:rPr>
          <w:rFonts w:ascii="宋体" w:eastAsia="宋体" w:hAnsi="宋体" w:cs="宋体" w:hint="eastAsia"/>
          <w:kern w:val="0"/>
          <w:szCs w:val="21"/>
        </w:rPr>
        <w:t>台       建成于1092年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69 活塞式风箱       不晚于宋代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70 火箭          不晚于南宋时期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71 火铳（管形火器）     不晚于公元13世纪末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72 人痘接种术       不晚于公元16世纪</w:t>
      </w:r>
    </w:p>
    <w:p w:rsidR="00E67D5F" w:rsidRPr="00E67D5F" w:rsidRDefault="00E67D5F" w:rsidP="00E67D5F">
      <w:pPr>
        <w:widowControl/>
        <w:spacing w:before="150" w:after="150" w:line="456" w:lineRule="auto"/>
        <w:jc w:val="center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</w:t>
      </w:r>
    </w:p>
    <w:p w:rsidR="00E67D5F" w:rsidRPr="00DC5E02" w:rsidRDefault="00E67D5F" w:rsidP="00DC5E02">
      <w:pPr>
        <w:widowControl/>
        <w:spacing w:before="150" w:after="150" w:line="456" w:lineRule="auto"/>
        <w:ind w:firstLineChars="800" w:firstLine="2249"/>
        <w:rPr>
          <w:rFonts w:ascii="宋体" w:eastAsia="宋体" w:hAnsi="宋体" w:cs="宋体"/>
          <w:kern w:val="0"/>
          <w:sz w:val="28"/>
          <w:szCs w:val="28"/>
        </w:rPr>
      </w:pPr>
      <w:r w:rsidRPr="00DC5E02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工程成就/建造年代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73 曾侯乙编钟       战国早期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74 都江堰         公元前256—前251年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75 长城          始建于战国后期，秦代形成“万里长城”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76 灵渠          公元前221年—前214年之间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77 秦陵铜车马       秦代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78 安济桥（敞肩式石拱桥）  公元7世纪初期</w:t>
      </w:r>
    </w:p>
    <w:p w:rsidR="00E67D5F" w:rsidRPr="00E67D5F" w:rsidRDefault="00DB552A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lastRenderedPageBreak/>
        <w:t>  </w:t>
      </w:r>
      <w:r w:rsidR="00E67D5F" w:rsidRPr="00E67D5F">
        <w:rPr>
          <w:rFonts w:ascii="宋体" w:eastAsia="宋体" w:hAnsi="宋体" w:cs="宋体" w:hint="eastAsia"/>
          <w:kern w:val="0"/>
          <w:szCs w:val="21"/>
        </w:rPr>
        <w:t>79 大运河         隋唐大运河于公元7世纪初贯通；京杭大运河于1293年贯通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80 布达拉宫        始建于公元631年，重修于17世纪中叶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81 苏州园林        四大名园之沧浪亭始建于公元910年前后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82 沧州铁狮        公元953年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83 应县木塔        公元1056年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84 紫禁城         建成于公元1420年</w:t>
      </w:r>
    </w:p>
    <w:p w:rsidR="00E67D5F" w:rsidRPr="00E67D5F" w:rsidRDefault="00E67D5F" w:rsidP="00E67D5F">
      <w:pPr>
        <w:widowControl/>
        <w:spacing w:before="150" w:after="150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E67D5F">
        <w:rPr>
          <w:rFonts w:ascii="宋体" w:eastAsia="宋体" w:hAnsi="宋体" w:cs="宋体" w:hint="eastAsia"/>
          <w:kern w:val="0"/>
          <w:szCs w:val="21"/>
        </w:rPr>
        <w:t>    85 郑和航海        公元1405—1433年</w:t>
      </w:r>
    </w:p>
    <w:p w:rsidR="00E474B8" w:rsidRPr="00E67D5F" w:rsidRDefault="00E474B8"/>
    <w:sectPr w:rsidR="00E474B8" w:rsidRPr="00E67D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732" w:rsidRDefault="00A01732" w:rsidP="00CA373A">
      <w:r>
        <w:separator/>
      </w:r>
    </w:p>
  </w:endnote>
  <w:endnote w:type="continuationSeparator" w:id="0">
    <w:p w:rsidR="00A01732" w:rsidRDefault="00A01732" w:rsidP="00CA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732" w:rsidRDefault="00A01732" w:rsidP="00CA373A">
      <w:r>
        <w:separator/>
      </w:r>
    </w:p>
  </w:footnote>
  <w:footnote w:type="continuationSeparator" w:id="0">
    <w:p w:rsidR="00A01732" w:rsidRDefault="00A01732" w:rsidP="00CA3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5F"/>
    <w:rsid w:val="001179D1"/>
    <w:rsid w:val="004C2349"/>
    <w:rsid w:val="005C0253"/>
    <w:rsid w:val="008965A0"/>
    <w:rsid w:val="00A01732"/>
    <w:rsid w:val="00C47C6A"/>
    <w:rsid w:val="00CA373A"/>
    <w:rsid w:val="00DB552A"/>
    <w:rsid w:val="00DC5E02"/>
    <w:rsid w:val="00E474B8"/>
    <w:rsid w:val="00E6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7D5F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E67D5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E67D5F"/>
    <w:rPr>
      <w:sz w:val="18"/>
      <w:szCs w:val="18"/>
    </w:rPr>
  </w:style>
  <w:style w:type="paragraph" w:styleId="a5">
    <w:name w:val="Normal (Web)"/>
    <w:basedOn w:val="a"/>
    <w:uiPriority w:val="99"/>
    <w:unhideWhenUsed/>
    <w:rsid w:val="008965A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CA3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CA373A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CA37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CA373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7D5F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E67D5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E67D5F"/>
    <w:rPr>
      <w:sz w:val="18"/>
      <w:szCs w:val="18"/>
    </w:rPr>
  </w:style>
  <w:style w:type="paragraph" w:styleId="a5">
    <w:name w:val="Normal (Web)"/>
    <w:basedOn w:val="a"/>
    <w:uiPriority w:val="99"/>
    <w:unhideWhenUsed/>
    <w:rsid w:val="008965A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CA3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CA373A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CA37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CA37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1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1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8863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926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1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420</Words>
  <Characters>2395</Characters>
  <Application>Microsoft Office Word</Application>
  <DocSecurity>0</DocSecurity>
  <Lines>19</Lines>
  <Paragraphs>5</Paragraphs>
  <ScaleCrop>false</ScaleCrop>
  <Company>微软中国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10</cp:revision>
  <dcterms:created xsi:type="dcterms:W3CDTF">2015-01-28T04:54:00Z</dcterms:created>
  <dcterms:modified xsi:type="dcterms:W3CDTF">2015-01-29T07:57:00Z</dcterms:modified>
</cp:coreProperties>
</file>