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</w:rPr>
      </w:pPr>
      <w:r>
        <w:rPr>
          <w:rFonts w:hint="eastAsia"/>
          <w:lang w:eastAsia="zh-CN"/>
        </w:rPr>
        <w:t>《</w:t>
      </w:r>
      <w:r>
        <w:rPr>
          <w:rFonts w:hint="eastAsia"/>
        </w:rPr>
        <w:t>常态与真实</w:t>
      </w:r>
      <w:r>
        <w:rPr>
          <w:rFonts w:hint="eastAsia"/>
          <w:lang w:eastAsia="zh-CN"/>
        </w:rPr>
        <w:t>》评课</w:t>
      </w:r>
      <w:r>
        <w:rPr>
          <w:rFonts w:hint="eastAsia"/>
          <w:lang w:val="en-US" w:eastAsia="zh-CN"/>
        </w:rPr>
        <w:t xml:space="preserve">3 </w:t>
      </w:r>
      <w:bookmarkStart w:id="0" w:name="_GoBack"/>
    </w:p>
    <w:p>
      <w:pPr>
        <w:jc w:val="center"/>
        <w:rPr>
          <w:rFonts w:hint="eastAsia"/>
        </w:rPr>
      </w:pPr>
      <w:r>
        <w:rPr>
          <w:rFonts w:hint="eastAsia"/>
        </w:rPr>
        <w:t>——孟老师讲读课《后赤壁赋》</w:t>
      </w:r>
    </w:p>
    <w:bookmarkEnd w:id="0"/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中大附中</w:t>
      </w:r>
      <w:r>
        <w:rPr>
          <w:rFonts w:hint="eastAsia"/>
          <w:lang w:val="en-US" w:eastAsia="zh-CN"/>
        </w:rPr>
        <w:t xml:space="preserve">  语文组  张胜利</w:t>
      </w:r>
    </w:p>
    <w:p>
      <w:pPr>
        <w:ind w:firstLine="420" w:firstLineChars="200"/>
        <w:rPr>
          <w:rFonts w:hint="eastAsia"/>
        </w:rPr>
      </w:pPr>
      <w:r>
        <w:rPr>
          <w:rFonts w:hint="eastAsia"/>
          <w:lang w:eastAsia="zh-CN"/>
        </w:rPr>
        <w:t>首先</w:t>
      </w:r>
      <w:r>
        <w:rPr>
          <w:rFonts w:hint="eastAsia"/>
        </w:rPr>
        <w:t>在解题的过程中，老师让同学联想《阿房宫赋》，经过对比，发现这种文体发展到宋代，变成了“文赋”，少了对现实的讽刺，多了个人生命感悟。又分析文中“客”这一角色的虚拟性。如此进入第二环节</w:t>
      </w:r>
      <w:r>
        <w:rPr>
          <w:rFonts w:hint="eastAsia"/>
          <w:lang w:eastAsia="zh-CN"/>
        </w:rPr>
        <w:t>——全班齐读</w:t>
      </w:r>
      <w:r>
        <w:rPr>
          <w:rFonts w:hint="eastAsia"/>
        </w:rPr>
        <w:t>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全班朗读课文，遇到读不准的字，孟老师就插入解释，并板书诸如“棹”“嫠”等生字。读后，让大家自评读得如何？同学说：不好，没有感情，节奏不明。孟老师笑笑，问我们班哪位同学朗读好，请他来读好吗？孩子踊跃推荐，一个男生很自信站起来，朗读了课文第一段。同学点评，只是泛泛地说读得好。孟老师追问，好在哪里？有同学说读得有气势。教师再追问：那句有气势？同学答：浩浩乎如冯虚御风，而不知其所止；飘飘乎如遗世独立，羽化而登仙。孟老师再次追问：这句真的应该读的有气势吗？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这时老师顺势提出朗读的一般要求，并板书：词语，抑扬顿挫；句子，舒缓徐疾；语气，轻重缓急。由此，进入教学的下一环节——理清思路。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最后，是本节课的精读环节——精读第一段。</w:t>
      </w:r>
    </w:p>
    <w:p>
      <w:pPr>
        <w:ind w:firstLine="420" w:firstLineChars="200"/>
        <w:rPr>
          <w:rFonts w:hint="eastAsia"/>
          <w:lang w:eastAsia="zh-CN"/>
        </w:rPr>
      </w:pPr>
      <w:r>
        <w:rPr>
          <w:rFonts w:hint="eastAsia"/>
          <w:lang w:eastAsia="zh-CN"/>
        </w:rPr>
        <w:t>这节课“以读带讲”取得了很好的效果。它很常态，聊天式地交流，很真实；“学”而知“困”，“困”而施教，调动生命经验，在反复朗读中去领悟文本的真情，只要学生真正走进了文本，这何尝不是一种不错的启发式教学？</w:t>
      </w:r>
    </w:p>
    <w:p>
      <w:pPr>
        <w:ind w:firstLine="420" w:firstLineChars="20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821B6D"/>
    <w:rsid w:val="048605CC"/>
    <w:rsid w:val="18484BE5"/>
    <w:rsid w:val="35821B6D"/>
    <w:rsid w:val="55145A2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2016-01-19T07:24:00Z</dcterms:created>
  <dc:creator>Administrator</dc:creator>
  <cp:lastModifiedBy>Administrator</cp:lastModifiedBy>
  <dcterms:modified xsi:type="dcterms:W3CDTF">2016-01-19T08:30:11Z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