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BDB" w:rsidRPr="00225BDB" w:rsidRDefault="00225BDB" w:rsidP="00225BDB">
      <w:pPr>
        <w:shd w:val="clear" w:color="auto" w:fill="FFFFFF"/>
        <w:spacing w:before="100" w:beforeAutospacing="1" w:after="100" w:afterAutospacing="1" w:line="450" w:lineRule="atLeast"/>
        <w:ind w:firstLine="0"/>
        <w:jc w:val="center"/>
        <w:outlineLvl w:val="1"/>
        <w:rPr>
          <w:rFonts w:ascii="黑体" w:eastAsia="黑体" w:hAnsi="宋体" w:cs="宋体"/>
          <w:b/>
          <w:bCs/>
          <w:color w:val="003399"/>
          <w:kern w:val="36"/>
          <w:sz w:val="36"/>
          <w:szCs w:val="36"/>
        </w:rPr>
      </w:pPr>
      <w:r w:rsidRPr="00225BDB">
        <w:rPr>
          <w:rFonts w:ascii="黑体" w:eastAsia="黑体" w:hAnsi="宋体" w:cs="宋体" w:hint="eastAsia"/>
          <w:b/>
          <w:bCs/>
          <w:color w:val="003399"/>
          <w:kern w:val="36"/>
          <w:sz w:val="36"/>
          <w:szCs w:val="36"/>
        </w:rPr>
        <w:t>广东艺术家 呈上升态势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80"/>
      </w:tblGrid>
      <w:tr w:rsidR="00225BDB" w:rsidRPr="00225BDB" w:rsidTr="00225BDB">
        <w:tc>
          <w:tcPr>
            <w:tcW w:w="0" w:type="auto"/>
            <w:vAlign w:val="center"/>
            <w:hideMark/>
          </w:tcPr>
          <w:p w:rsidR="00225BDB" w:rsidRPr="00225BDB" w:rsidRDefault="00225BDB" w:rsidP="00225BDB">
            <w:pPr>
              <w:spacing w:line="270" w:lineRule="atLeast"/>
              <w:ind w:firstLine="0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 w:rsidRPr="00225BDB">
              <w:rPr>
                <w:rFonts w:ascii="宋体" w:hAnsi="宋体" w:cs="宋体"/>
                <w:noProof/>
                <w:color w:val="333333"/>
                <w:kern w:val="0"/>
                <w:sz w:val="18"/>
                <w:szCs w:val="18"/>
              </w:rPr>
              <w:drawing>
                <wp:inline distT="0" distB="0" distL="0" distR="0" wp14:anchorId="67C47E5A" wp14:editId="7830430B">
                  <wp:extent cx="5236210" cy="3924935"/>
                  <wp:effectExtent l="0" t="0" r="2540" b="0"/>
                  <wp:docPr id="1" name="图片 1" descr="http://www.ycwb.com/epaper/ycwb/images/2016-04/03/B01/res14_attpic_bri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ycwb.com/epaper/ycwb/images/2016-04/03/B01/res14_attpic_bri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6210" cy="392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5BDB" w:rsidRPr="00225BDB" w:rsidTr="00225BDB">
        <w:tc>
          <w:tcPr>
            <w:tcW w:w="0" w:type="auto"/>
            <w:vAlign w:val="center"/>
            <w:hideMark/>
          </w:tcPr>
          <w:p w:rsidR="00225BDB" w:rsidRPr="00225BDB" w:rsidRDefault="007C1289" w:rsidP="00225BDB">
            <w:pPr>
              <w:spacing w:line="270" w:lineRule="atLeast"/>
              <w:ind w:firstLine="0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333333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最新发布的2016胡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润艺术榜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显示，在艺术市场中——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</w:t>
      </w:r>
      <w:r w:rsidR="007C1289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 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□图/文 羊城晚报记者 朱绍杰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FF0000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</w:t>
      </w:r>
      <w:r w:rsidRPr="00225BDB">
        <w:rPr>
          <w:rFonts w:ascii="宋体" w:hAnsi="宋体" w:cs="宋体" w:hint="eastAsia"/>
          <w:color w:val="FF0000"/>
          <w:kern w:val="0"/>
          <w:sz w:val="21"/>
          <w:szCs w:val="21"/>
        </w:rPr>
        <w:t> 总成交额连续四年下滑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3月24日，胡润研究院发布2016胡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润艺术榜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，榜单内容为按照2015年度公开拍卖市场作品总成交额的多少前100位中国在世艺术家的排名。其中，国画家崔如琢连续两年蝉联该榜榜首。今年是胡润研究院连续第九年发布“胡润艺术榜”，榜单数据来源是AMMA雅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昌艺术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市场监测中心。　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榜单显示，中国前100位在世艺术家在艺术品市场拍卖的总成交额连续四年下滑，比前一年又下降45%到37亿元，比2012年的最高峰下降六成。上榜门槛比前一年下降55%至907万元，多位知名艺术家总成交额大幅下降。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胡润百富董事长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兼首席调研员胡润指出，通过榜单可以看到，前100名在世艺术家过去一年的总成交额少了将近一半，作品成交量也少了一倍之多。这是胡润艺术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榜创榜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以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lastRenderedPageBreak/>
        <w:t>来市场热度下降速度最快的一年。“最近一年国内经济增长放缓，藏家们偏保守，好的作品拿出来拍卖的概率也少了。”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FF0000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FF0000"/>
          <w:kern w:val="0"/>
          <w:sz w:val="21"/>
          <w:szCs w:val="21"/>
        </w:rPr>
        <w:t>   </w:t>
      </w:r>
      <w:r w:rsidR="007C1289">
        <w:rPr>
          <w:rFonts w:ascii="宋体" w:hAnsi="宋体" w:cs="宋体" w:hint="eastAsia"/>
          <w:color w:val="FF0000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FF0000"/>
          <w:kern w:val="0"/>
          <w:sz w:val="21"/>
          <w:szCs w:val="21"/>
        </w:rPr>
        <w:t> 前十名中七位画国画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在最新的十大艺术家中，四位新晋前十，74岁的油画家尚扬是今年榜单上涨幅最大的艺术家，总成交额增长两倍多，从去年的第98位一举进入前十，其他三位是第5名的刘国松、第6名的朱铭和第9名的姜国华。前十名总成交额平均上涨11%。前十名平均年龄72岁，比去年年长3岁，比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总榜大8岁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。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其中，前十名中七位画国画。在2008年第一张胡润艺术榜上，前十名中油画艺术家占绝对多数。这个现象从2011年开始发生变化。而在今年，在上榜的100位画家中，国画艺术家所占比例从2014年的7成下滑至5成，共54位，比2014年减少10位。油画艺术家有43位，比2014年增加16位。其中，国画和油画均有涉足的画家有五位。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国画家崔如琢连续两年名列第一。他在2015年度成交额同比增长69%，达到近8亿元，成为除范曾2012年的9.4亿元之外，历年来位居榜首艺术家成交额之最。他的8亿元成交额共来自126幅作品，比前一年的66幅多了将近一倍。当代艺术家曾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梵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志作品的成交额1.1亿元，虽下降了62%，依然卫冕第二。而他的1.1亿元成交额共来自23幅作品，比2014年的43幅少了近一半。天津国画家何家英2015年总成交额比前一年下降48%，到将近1亿元，但仍超过范曾，升至第三位。他的近1亿元成交额共来自89幅作品，比2014年的190幅缩水一半多。国画家范曾总成交额为9508万元，比2014年下降64%，排名下降一位到第四。而这9508万元共来自224幅作品，比前一年的509幅少了一半多。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有人下降，亦有人上升。居住在香港的安徽画家刘国松2015年度总成交额9311万元，比去年上涨24%，新进前十，位列第五。这9311万元共来自102幅作品，比前一年多成交了18幅。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FF0000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</w:t>
      </w:r>
      <w:r w:rsidRPr="00225BDB">
        <w:rPr>
          <w:rFonts w:ascii="宋体" w:hAnsi="宋体" w:cs="宋体" w:hint="eastAsia"/>
          <w:color w:val="FF0000"/>
          <w:kern w:val="0"/>
          <w:sz w:val="21"/>
          <w:szCs w:val="21"/>
        </w:rPr>
        <w:t>“百富榜”中岭南占13席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据上述榜单显示，居住在北京的艺术家依然最多，排名第一，2016年居住在北京的有44人，相比去年多了两人；但来自广东的艺术家同样呈现上升态势。2016年居住在广东的上榜艺术家有13人，比去年多了4人。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从上榜的艺术家毕业院校来看，中央美院继续保持国内艺术最高学府的地位，共有24位上榜艺术家毕业或曾在此进修，比去年又增加3位。南京艺术学院卫冕第二，与去年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一样贡献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了8位上榜艺术家。广州美院排名第三，贡献了7位艺术家。四川美院和浙江美院分别贡献了5位和4位。对比去年榜单可见，毕业院校的排名和上两年比较相对稳定。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值得一提的是，在整个“百富榜”中，岭南艺术家占11席，前五十有7席，前三十有5席。上榜名单包括许钦松、方楚雄、杨之光、周彦生、林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墉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、李劲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堃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、方向、林丰俗、陈永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锵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、尚涛、许鸿飞等，其中许鸿飞除了与尚涛同时在37名新上榜的艺术家中占有一席之外，许鸿飞更与朱铭、展望等同时成为本次新上榜中稀有的3位雕塑家，以1040万元，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lastRenderedPageBreak/>
        <w:t>排名第90位。其中，许钦松成为上升最快的画家之一，他以7160万元人民币的总成交额排在下跌8名的刘大为前面，位列第11名，而去年则排在第67名。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FF0000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</w:t>
      </w:r>
      <w:r w:rsidRPr="00225BDB">
        <w:rPr>
          <w:rFonts w:ascii="宋体" w:hAnsi="宋体" w:cs="宋体" w:hint="eastAsia"/>
          <w:color w:val="FF0000"/>
          <w:kern w:val="0"/>
          <w:sz w:val="21"/>
          <w:szCs w:val="21"/>
        </w:rPr>
        <w:t>马云的作品拍出3469万元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令人惊讶的是，这份榜单上，阿里巴巴董事局主席马云居然上榜了。对于此次百强艺术家榜的排名，其中马云的出现，引来业界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较多热议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。就连胡润研究院首席研究员胡润都表示“看到马云的名字吃了一惊”。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   据榜单显示，在前十名价格最贵的在世艺术家作品中，有一幅曾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梵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志和马云合作的作品《桃花源》，由香港苏富比拍卖行以3469万元拍出。据悉，此件拍品的所有收入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将捐入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桃花源生态保护基金会。去年，这幅《桃花源》是这位中国互联网巨头的首次油画创作。他曾向媒体表示，首次与曾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梵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志一起画画，我深感荣幸，这也是我第一次画油画，感觉挺好。“我们一起画一个地球，是为了倡导‘保护地球，保护海，保护空气’”。这并不是马云创作的作品首次上拍。据介绍，2013年12月，马云自创的“马体墨宝”在“淘宝官方拍卖”扎堆落槌，最终拍出242万余元。</w:t>
      </w:r>
    </w:p>
    <w:p w:rsidR="00225BDB" w:rsidRPr="00225BDB" w:rsidRDefault="004B7920" w:rsidP="004B7920">
      <w:pPr>
        <w:shd w:val="clear" w:color="auto" w:fill="FFFFFF"/>
        <w:spacing w:before="100" w:beforeAutospacing="1" w:after="100" w:afterAutospacing="1" w:line="330" w:lineRule="atLeast"/>
        <w:ind w:right="1215" w:firstLine="480"/>
        <w:jc w:val="center"/>
        <w:rPr>
          <w:rFonts w:ascii="宋体" w:hAnsi="宋体" w:cs="宋体"/>
          <w:color w:val="333333"/>
          <w:kern w:val="0"/>
          <w:sz w:val="21"/>
          <w:szCs w:val="21"/>
        </w:rPr>
      </w:pPr>
      <w:r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（ 编者 </w:t>
      </w:r>
      <w:r w:rsidR="00225BDB"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朱绍杰</w:t>
      </w:r>
      <w:r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）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FF0000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 </w:t>
      </w:r>
      <w:r w:rsidRPr="00225BDB">
        <w:rPr>
          <w:rFonts w:ascii="宋体" w:hAnsi="宋体" w:cs="宋体" w:hint="eastAsia"/>
          <w:color w:val="FF0000"/>
          <w:kern w:val="0"/>
          <w:sz w:val="21"/>
          <w:szCs w:val="21"/>
        </w:rPr>
        <w:t> </w:t>
      </w:r>
      <w:r w:rsidR="00B5495D" w:rsidRPr="004B7920">
        <w:rPr>
          <w:rFonts w:ascii="宋体" w:hAnsi="宋体" w:cs="宋体" w:hint="eastAsia"/>
          <w:color w:val="FF0000"/>
          <w:kern w:val="0"/>
          <w:sz w:val="21"/>
          <w:szCs w:val="21"/>
        </w:rPr>
        <w:t>2016胡润艺术榜前20名</w:t>
      </w:r>
      <w:r w:rsidR="004B721E">
        <w:rPr>
          <w:rFonts w:ascii="宋体" w:hAnsi="宋体" w:cs="宋体" w:hint="eastAsia"/>
          <w:color w:val="FF0000"/>
          <w:kern w:val="0"/>
          <w:sz w:val="21"/>
          <w:szCs w:val="21"/>
        </w:rPr>
        <w:t>（中国）成交额成交量涨跌幅度年龄出生地居住地</w:t>
      </w:r>
    </w:p>
    <w:p w:rsidR="00225BDB" w:rsidRDefault="00225BDB" w:rsidP="00B5495D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类别1-崔如琢78630</w:t>
      </w:r>
      <w:r w:rsidR="007C1289">
        <w:rPr>
          <w:rFonts w:ascii="宋体" w:hAnsi="宋体" w:cs="宋体" w:hint="eastAsia"/>
          <w:color w:val="333333"/>
          <w:kern w:val="0"/>
          <w:sz w:val="21"/>
          <w:szCs w:val="21"/>
        </w:rPr>
        <w:t>万元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126</w:t>
      </w:r>
      <w:r w:rsidR="007C1289">
        <w:rPr>
          <w:rFonts w:ascii="宋体" w:hAnsi="宋体" w:cs="宋体" w:hint="eastAsia"/>
          <w:color w:val="333333"/>
          <w:kern w:val="0"/>
          <w:sz w:val="21"/>
          <w:szCs w:val="21"/>
        </w:rPr>
        <w:t>件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="007C1289">
        <w:rPr>
          <w:rFonts w:ascii="宋体" w:hAnsi="宋体" w:cs="宋体" w:hint="eastAsia"/>
          <w:color w:val="333333"/>
          <w:kern w:val="0"/>
          <w:sz w:val="21"/>
          <w:szCs w:val="21"/>
        </w:rPr>
        <w:t>升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69%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72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>岁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北京北京中国书画</w:t>
      </w:r>
      <w:bookmarkStart w:id="0" w:name="_GoBack"/>
      <w:bookmarkEnd w:id="0"/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2-曾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梵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志11181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23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件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-62%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52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湖北北京油画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3↑3何家英9988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89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-48%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59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天津天津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中国书画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4↓1范曾9508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224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-64%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78江苏北京中国书画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5↑20刘国松9311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102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24%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84安徽香港中国书画/油画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6↑21朱铭9166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80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30%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78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台湾台湾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雕塑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7↑2黄建南8541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37-45%64广东北京中国书画/油画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8↓3黄永玉8197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168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-58%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92湖南北京中国书画/油画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9↑22姜国华812910734%62山东北京中国书画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10↑88尚扬7206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33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235%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74重庆北京油画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11↑56许钦松7160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万元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64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136%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64广东广东中国书画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12↓8刘大为6068112-76%71山东北京中国书画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lastRenderedPageBreak/>
        <w:t>13↓5周春芽571049-83%61重庆四川油画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14-方楚雄5437310-57%66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广东广东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中国书画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15↑7杨之光5365253-33%86上海广东中国书画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16↓6陈佩秋5174220-65%94河南上海中国书画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17↓</w:t>
      </w:r>
      <w:proofErr w:type="gramStart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6张晓</w:t>
      </w:r>
      <w:proofErr w:type="gramEnd"/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刚463216-68%58云南北京油画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18↑11周彦生4460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万元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97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-34%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74河南广东中国书画</w:t>
      </w:r>
    </w:p>
    <w:p w:rsid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19新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人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石冲4005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6-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53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湖北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北京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油画</w:t>
      </w:r>
    </w:p>
    <w:p w:rsidR="00225BDB" w:rsidRPr="00225BDB" w:rsidRDefault="00225BDB" w:rsidP="00225BDB">
      <w:pPr>
        <w:shd w:val="clear" w:color="auto" w:fill="FFFFFF"/>
        <w:spacing w:before="100" w:beforeAutospacing="1" w:after="100" w:afterAutospacing="1" w:line="330" w:lineRule="atLeast"/>
        <w:ind w:firstLine="480"/>
        <w:rPr>
          <w:rFonts w:ascii="宋体" w:hAnsi="宋体" w:cs="宋体"/>
          <w:color w:val="333333"/>
          <w:kern w:val="0"/>
          <w:sz w:val="21"/>
          <w:szCs w:val="21"/>
        </w:rPr>
      </w:pP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20↑3方力钧3957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13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-49%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53</w:t>
      </w:r>
      <w:r w:rsidR="004B721E">
        <w:rPr>
          <w:rFonts w:ascii="宋体" w:hAnsi="宋体" w:cs="宋体" w:hint="eastAsia"/>
          <w:color w:val="333333"/>
          <w:kern w:val="0"/>
          <w:sz w:val="21"/>
          <w:szCs w:val="21"/>
        </w:rPr>
        <w:t xml:space="preserve"> </w:t>
      </w:r>
      <w:r w:rsidRPr="00225BDB">
        <w:rPr>
          <w:rFonts w:ascii="宋体" w:hAnsi="宋体" w:cs="宋体" w:hint="eastAsia"/>
          <w:color w:val="333333"/>
          <w:kern w:val="0"/>
          <w:sz w:val="21"/>
          <w:szCs w:val="21"/>
        </w:rPr>
        <w:t>河北北京油画</w:t>
      </w:r>
    </w:p>
    <w:p w:rsidR="00BC2013" w:rsidRPr="00225BDB" w:rsidRDefault="00BC2013"/>
    <w:sectPr w:rsidR="00BC2013" w:rsidRPr="00225B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BDB"/>
    <w:rsid w:val="00092007"/>
    <w:rsid w:val="00225BDB"/>
    <w:rsid w:val="004B721E"/>
    <w:rsid w:val="004B7920"/>
    <w:rsid w:val="007C1289"/>
    <w:rsid w:val="00B5495D"/>
    <w:rsid w:val="00BC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kern w:val="2"/>
        <w:sz w:val="24"/>
        <w:szCs w:val="24"/>
        <w:lang w:val="en-US" w:eastAsia="zh-CN" w:bidi="ar-SA"/>
      </w:rPr>
    </w:rPrDefault>
    <w:pPrDefault>
      <w:pPr>
        <w:ind w:firstLine="4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25BD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25BD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kern w:val="2"/>
        <w:sz w:val="24"/>
        <w:szCs w:val="24"/>
        <w:lang w:val="en-US" w:eastAsia="zh-CN" w:bidi="ar-SA"/>
      </w:rPr>
    </w:rPrDefault>
    <w:pPrDefault>
      <w:pPr>
        <w:ind w:firstLine="4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25BD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25BD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4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0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1413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7517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1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62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7446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69107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413</Words>
  <Characters>2359</Characters>
  <Application>Microsoft Office Word</Application>
  <DocSecurity>0</DocSecurity>
  <Lines>19</Lines>
  <Paragraphs>5</Paragraphs>
  <ScaleCrop>false</ScaleCrop>
  <Company>微软中国</Company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2016-04-05T02:51:00Z</dcterms:created>
  <dcterms:modified xsi:type="dcterms:W3CDTF">2016-04-05T03:13:00Z</dcterms:modified>
</cp:coreProperties>
</file>