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F1" w:rsidRPr="008F65F1" w:rsidRDefault="008F65F1" w:rsidP="008F65F1">
      <w:pPr>
        <w:spacing w:line="432" w:lineRule="auto"/>
        <w:ind w:firstLine="0"/>
        <w:jc w:val="center"/>
        <w:outlineLvl w:val="1"/>
        <w:rPr>
          <w:rFonts w:ascii="微软雅黑" w:eastAsia="微软雅黑" w:hAnsi="微软雅黑" w:cs="宋体"/>
          <w:b/>
          <w:bCs/>
          <w:kern w:val="36"/>
          <w:sz w:val="33"/>
          <w:szCs w:val="33"/>
        </w:rPr>
      </w:pPr>
      <w:r w:rsidRPr="008F65F1">
        <w:rPr>
          <w:rFonts w:ascii="微软雅黑" w:eastAsia="微软雅黑" w:hAnsi="微软雅黑" w:cs="宋体" w:hint="eastAsia"/>
          <w:b/>
          <w:bCs/>
          <w:kern w:val="36"/>
          <w:sz w:val="33"/>
          <w:szCs w:val="33"/>
        </w:rPr>
        <w:t>中国留学生最喜欢的目的国和</w:t>
      </w:r>
      <w:proofErr w:type="gramStart"/>
      <w:r w:rsidRPr="008F65F1">
        <w:rPr>
          <w:rFonts w:ascii="微软雅黑" w:eastAsia="微软雅黑" w:hAnsi="微软雅黑" w:cs="宋体" w:hint="eastAsia"/>
          <w:b/>
          <w:bCs/>
          <w:kern w:val="36"/>
          <w:sz w:val="33"/>
          <w:szCs w:val="33"/>
        </w:rPr>
        <w:t>最</w:t>
      </w:r>
      <w:proofErr w:type="gramEnd"/>
      <w:r w:rsidRPr="008F65F1">
        <w:rPr>
          <w:rFonts w:ascii="微软雅黑" w:eastAsia="微软雅黑" w:hAnsi="微软雅黑" w:cs="宋体" w:hint="eastAsia"/>
          <w:b/>
          <w:bCs/>
          <w:kern w:val="36"/>
          <w:sz w:val="33"/>
          <w:szCs w:val="33"/>
        </w:rPr>
        <w:t>青睐的专业</w:t>
      </w:r>
    </w:p>
    <w:p w:rsidR="008F65F1" w:rsidRPr="008F65F1" w:rsidRDefault="008F65F1" w:rsidP="008F65F1">
      <w:pPr>
        <w:pBdr>
          <w:bottom w:val="single" w:sz="6" w:space="8" w:color="DEDEDE"/>
        </w:pBdr>
        <w:spacing w:before="100" w:beforeAutospacing="1" w:after="100" w:afterAutospacing="1" w:line="432" w:lineRule="auto"/>
        <w:ind w:firstLine="0"/>
        <w:jc w:val="center"/>
        <w:outlineLvl w:val="2"/>
        <w:rPr>
          <w:rFonts w:ascii="宋体" w:hAnsi="宋体" w:cs="宋体" w:hint="eastAsia"/>
          <w:color w:val="807F7D"/>
          <w:kern w:val="0"/>
          <w:sz w:val="21"/>
          <w:szCs w:val="21"/>
        </w:rPr>
      </w:pPr>
      <w:r w:rsidRPr="008F65F1">
        <w:rPr>
          <w:rFonts w:ascii="宋体" w:hAnsi="宋体" w:cs="宋体" w:hint="eastAsia"/>
          <w:color w:val="807F7D"/>
          <w:kern w:val="0"/>
          <w:sz w:val="21"/>
          <w:szCs w:val="21"/>
        </w:rPr>
        <w:t>——2016中国留学趋势报告</w:t>
      </w:r>
    </w:p>
    <w:p w:rsidR="008F65F1" w:rsidRPr="008F65F1" w:rsidRDefault="008F65F1" w:rsidP="008F65F1">
      <w:pPr>
        <w:spacing w:line="432" w:lineRule="auto"/>
        <w:ind w:firstLine="0"/>
        <w:jc w:val="right"/>
        <w:rPr>
          <w:rFonts w:ascii="宋体" w:hAnsi="宋体" w:cs="宋体" w:hint="eastAsia"/>
          <w:color w:val="2E9BC6"/>
          <w:kern w:val="0"/>
          <w:sz w:val="21"/>
          <w:szCs w:val="21"/>
        </w:rPr>
      </w:pPr>
      <w:r w:rsidRPr="008F65F1">
        <w:rPr>
          <w:rFonts w:ascii="宋体" w:hAnsi="宋体" w:cs="宋体" w:hint="eastAsia"/>
          <w:color w:val="000000"/>
          <w:kern w:val="0"/>
          <w:sz w:val="21"/>
          <w:szCs w:val="21"/>
        </w:rPr>
        <w:t>作者：中信银行总行营业部专题调研组</w:t>
      </w:r>
      <w:r w:rsidRPr="008F65F1">
        <w:rPr>
          <w:rFonts w:ascii="宋体" w:hAnsi="宋体" w:cs="宋体" w:hint="eastAsia"/>
          <w:color w:val="2E9BC6"/>
          <w:kern w:val="0"/>
          <w:sz w:val="21"/>
          <w:szCs w:val="21"/>
        </w:rPr>
        <w:t xml:space="preserve"> 《光明日报》（ 2016年04月13日 10版）</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396"/>
      </w:tblGrid>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hint="eastAsia"/>
                <w:kern w:val="0"/>
                <w:sz w:val="18"/>
                <w:szCs w:val="18"/>
              </w:rPr>
            </w:pPr>
            <w:bookmarkStart w:id="0" w:name="_GoBack"/>
            <w:bookmarkEnd w:id="0"/>
          </w:p>
        </w:tc>
      </w:tr>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r w:rsidRPr="008F65F1">
              <w:rPr>
                <w:rFonts w:ascii="宋体" w:hAnsi="宋体" w:cs="宋体" w:hint="eastAsia"/>
                <w:kern w:val="0"/>
                <w:sz w:val="18"/>
                <w:szCs w:val="18"/>
              </w:rPr>
              <w:t>在广州市举行的一个国际教育展暨出国考试展上，参展人员向学生和家长提供前往英国留学的有关咨询服务。CFP</w:t>
            </w:r>
          </w:p>
        </w:tc>
      </w:tr>
    </w:tbl>
    <w:p w:rsidR="008F65F1" w:rsidRPr="008F65F1" w:rsidRDefault="008F65F1" w:rsidP="008F65F1">
      <w:pPr>
        <w:spacing w:line="456" w:lineRule="auto"/>
        <w:ind w:firstLine="0"/>
        <w:jc w:val="center"/>
        <w:rPr>
          <w:rFonts w:ascii="宋体" w:hAnsi="宋体" w:cs="宋体"/>
          <w:vanish/>
          <w:kern w:val="0"/>
          <w:sz w:val="21"/>
          <w:szCs w:val="21"/>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090"/>
      </w:tblGrid>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r w:rsidRPr="008F65F1">
              <w:rPr>
                <w:rFonts w:ascii="宋体" w:hAnsi="宋体" w:cs="宋体"/>
                <w:noProof/>
                <w:kern w:val="0"/>
                <w:sz w:val="18"/>
                <w:szCs w:val="18"/>
              </w:rPr>
              <w:drawing>
                <wp:inline distT="0" distB="0" distL="0" distR="0" wp14:anchorId="4B006AB0" wp14:editId="6A09B003">
                  <wp:extent cx="3810000" cy="3181350"/>
                  <wp:effectExtent l="0" t="0" r="0" b="0"/>
                  <wp:docPr id="2" name="图片 2" descr="http://epaper.gmw.cn/gmrb/images/2016-04/13/10/res04_attpic_bri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paper.gmw.cn/gmrb/images/2016-04/13/10/res04_attpic_brief.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3181350"/>
                          </a:xfrm>
                          <a:prstGeom prst="rect">
                            <a:avLst/>
                          </a:prstGeom>
                          <a:noFill/>
                          <a:ln>
                            <a:noFill/>
                          </a:ln>
                        </pic:spPr>
                      </pic:pic>
                    </a:graphicData>
                  </a:graphic>
                </wp:inline>
              </w:drawing>
            </w:r>
          </w:p>
        </w:tc>
      </w:tr>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p>
        </w:tc>
      </w:tr>
    </w:tbl>
    <w:p w:rsidR="008F65F1" w:rsidRPr="008F65F1" w:rsidRDefault="008F65F1" w:rsidP="008F65F1">
      <w:pPr>
        <w:spacing w:line="456" w:lineRule="auto"/>
        <w:ind w:firstLine="0"/>
        <w:jc w:val="center"/>
        <w:rPr>
          <w:rFonts w:ascii="宋体" w:hAnsi="宋体" w:cs="宋体"/>
          <w:vanish/>
          <w:kern w:val="0"/>
          <w:sz w:val="21"/>
          <w:szCs w:val="21"/>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090"/>
      </w:tblGrid>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r w:rsidRPr="008F65F1">
              <w:rPr>
                <w:rFonts w:ascii="宋体" w:hAnsi="宋体" w:cs="宋体"/>
                <w:noProof/>
                <w:kern w:val="0"/>
                <w:sz w:val="18"/>
                <w:szCs w:val="18"/>
              </w:rPr>
              <w:lastRenderedPageBreak/>
              <w:drawing>
                <wp:inline distT="0" distB="0" distL="0" distR="0" wp14:anchorId="1601366F" wp14:editId="4791F0CD">
                  <wp:extent cx="3810000" cy="2695575"/>
                  <wp:effectExtent l="0" t="0" r="0" b="9525"/>
                  <wp:docPr id="3" name="图片 3" descr="http://epaper.gmw.cn/gmrb/images/2016-04/13/10/res06_attpic_bri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paper.gmw.cn/gmrb/images/2016-04/13/10/res06_attpic_brief.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695575"/>
                          </a:xfrm>
                          <a:prstGeom prst="rect">
                            <a:avLst/>
                          </a:prstGeom>
                          <a:noFill/>
                          <a:ln>
                            <a:noFill/>
                          </a:ln>
                        </pic:spPr>
                      </pic:pic>
                    </a:graphicData>
                  </a:graphic>
                </wp:inline>
              </w:drawing>
            </w:r>
          </w:p>
        </w:tc>
      </w:tr>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p>
        </w:tc>
      </w:tr>
    </w:tbl>
    <w:p w:rsidR="008F65F1" w:rsidRPr="008F65F1" w:rsidRDefault="008F65F1" w:rsidP="008F65F1">
      <w:pPr>
        <w:spacing w:line="456" w:lineRule="auto"/>
        <w:ind w:firstLine="0"/>
        <w:jc w:val="center"/>
        <w:rPr>
          <w:rFonts w:ascii="宋体" w:hAnsi="宋体" w:cs="宋体"/>
          <w:vanish/>
          <w:kern w:val="0"/>
          <w:sz w:val="21"/>
          <w:szCs w:val="21"/>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930"/>
      </w:tblGrid>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r w:rsidRPr="008F65F1">
              <w:rPr>
                <w:rFonts w:ascii="宋体" w:hAnsi="宋体" w:cs="宋体"/>
                <w:noProof/>
                <w:kern w:val="0"/>
                <w:sz w:val="18"/>
                <w:szCs w:val="18"/>
              </w:rPr>
              <w:drawing>
                <wp:inline distT="0" distB="0" distL="0" distR="0" wp14:anchorId="096D6117" wp14:editId="44326B4C">
                  <wp:extent cx="3810000" cy="2419350"/>
                  <wp:effectExtent l="0" t="0" r="0" b="0"/>
                  <wp:docPr id="4" name="图片 4" descr="http://epaper.gmw.cn/gmrb/images/2016-04/13/10/res08_attpic_bri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paper.gmw.cn/gmrb/images/2016-04/13/10/res08_attpic_brief.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419350"/>
                          </a:xfrm>
                          <a:prstGeom prst="rect">
                            <a:avLst/>
                          </a:prstGeom>
                          <a:noFill/>
                          <a:ln>
                            <a:noFill/>
                          </a:ln>
                        </pic:spPr>
                      </pic:pic>
                    </a:graphicData>
                  </a:graphic>
                </wp:inline>
              </w:drawing>
            </w:r>
          </w:p>
        </w:tc>
      </w:tr>
      <w:tr w:rsidR="008F65F1" w:rsidRPr="008F65F1" w:rsidTr="008F65F1">
        <w:trPr>
          <w:tblCellSpacing w:w="15" w:type="dxa"/>
          <w:jc w:val="center"/>
        </w:trPr>
        <w:tc>
          <w:tcPr>
            <w:tcW w:w="0" w:type="auto"/>
            <w:vAlign w:val="center"/>
            <w:hideMark/>
          </w:tcPr>
          <w:p w:rsidR="008F65F1" w:rsidRPr="008F65F1" w:rsidRDefault="008F65F1" w:rsidP="008F65F1">
            <w:pPr>
              <w:spacing w:line="432" w:lineRule="auto"/>
              <w:ind w:firstLine="0"/>
              <w:rPr>
                <w:rFonts w:ascii="宋体" w:hAnsi="宋体" w:cs="宋体"/>
                <w:kern w:val="0"/>
                <w:sz w:val="18"/>
                <w:szCs w:val="18"/>
              </w:rPr>
            </w:pPr>
            <w:r w:rsidRPr="008F65F1">
              <w:rPr>
                <w:rFonts w:ascii="宋体" w:hAnsi="宋体" w:cs="宋体" w:hint="eastAsia"/>
                <w:kern w:val="0"/>
                <w:sz w:val="18"/>
                <w:szCs w:val="18"/>
              </w:rPr>
              <w:t>图为在北京举行的第20届中国国际教育巡回展上，光明日报社《留学》杂志展台。CFP</w:t>
            </w:r>
          </w:p>
        </w:tc>
      </w:tr>
    </w:tbl>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随着国民财富的增长，选择安排</w:t>
      </w:r>
      <w:proofErr w:type="gramStart"/>
      <w:r w:rsidRPr="008F65F1">
        <w:rPr>
          <w:rFonts w:ascii="宋体" w:hAnsi="宋体" w:cs="宋体" w:hint="eastAsia"/>
          <w:kern w:val="0"/>
          <w:sz w:val="21"/>
          <w:szCs w:val="21"/>
        </w:rPr>
        <w:t>子女赴</w:t>
      </w:r>
      <w:proofErr w:type="gramEnd"/>
      <w:r w:rsidRPr="008F65F1">
        <w:rPr>
          <w:rFonts w:ascii="宋体" w:hAnsi="宋体" w:cs="宋体" w:hint="eastAsia"/>
          <w:kern w:val="0"/>
          <w:sz w:val="21"/>
          <w:szCs w:val="21"/>
        </w:rPr>
        <w:t>海外留学的家庭数量逐年增加。2015年，中国出国留学总人数为52.37万，较2014年增加了近13.9%，其中9成以上为自费留学。与此相对应的是，留学家庭对包括出国金融在内的相关服务的需求不断增长。中信银行组织相关专家，研究发布《2016留学趋势特别报告》，旨在通过留学大数据分析、走访留学行业专家，洞悉热点目的地国家的留学趋势，为留学家长提供有效的信息资讯。</w:t>
      </w:r>
    </w:p>
    <w:p w:rsidR="008F65F1" w:rsidRPr="008F65F1" w:rsidRDefault="008F65F1" w:rsidP="008F65F1">
      <w:pPr>
        <w:spacing w:before="150" w:after="150" w:line="456" w:lineRule="auto"/>
        <w:ind w:firstLine="0"/>
        <w:jc w:val="center"/>
        <w:rPr>
          <w:rFonts w:ascii="宋体" w:hAnsi="宋体" w:cs="宋体" w:hint="eastAsia"/>
          <w:kern w:val="0"/>
          <w:sz w:val="21"/>
          <w:szCs w:val="21"/>
        </w:rPr>
      </w:pPr>
      <w:r w:rsidRPr="008F65F1">
        <w:rPr>
          <w:rFonts w:ascii="宋体" w:hAnsi="宋体" w:cs="宋体" w:hint="eastAsia"/>
          <w:b/>
          <w:bCs/>
          <w:kern w:val="0"/>
          <w:sz w:val="21"/>
          <w:szCs w:val="21"/>
        </w:rPr>
        <w:t>1、年度留学人数超50万人</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lastRenderedPageBreak/>
        <w:t xml:space="preserve">　　2015年3月，教育部发布统计数据称，2014年中国出国留学人员总数达45.98万人，比2013年增加了4.59万人，涨幅达11.09%。2016年3月，教育部发布《中国留学回国就业蓝皮书2015》称，2015年出国留学人数已达52.37万人。从留学生的分布来看，在北美，学生主要集中在美国；去欧洲的学生主要流向英国；而大洋洲则主要聚集于澳大利亚。中国早已是美国、英国和澳大利亚最大的国际学生生源地。</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基于中国国内的调研数据，美国、英国、澳大利亚分列最受青睐留学地的前三位，这与三个国家给出的中国留学生人数（官方数字）表现出一致性。这表明美国、英国和澳大利亚的教育是具有持续吸引力的。此外，老牌留学国家加拿大、新西兰，十分国际化的瑞士，实行双语教育的新加坡，在整个欧洲大陆教育界数一数二的德国以及艺术教育十分出众的法国也都跻身前列。</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美国在很长一段时间里都是最受欢迎的留学国家。究其原因，不外乎以下两点。首先，美国大学和中学的数量都非常多，教育包容性强，能满足每个高净值家庭的独特需求，所以申请人尤其多。其次，美国学校的学术能力、资金状况好。从几个主流的世界大学排行榜来看，前100名的大学里，美国占50%左右。这种高强的教育质量自然受到了追求“名校”和优质教育资源的中国高净值人群的欢迎。</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英国招收中国学生的时间虽然只有短短十几年，而且整个英国学校数量不多，费用也相对较高，但其深厚的文化底蕴、严谨的传统和“绅士”“淑女”教育却对高净值人群独具吸引力。</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从排名来看，最为重要的变化是，瑞士相比上一年上升了一名。尽管目前瑞士留学生群体的规模无法与美、英等国相比，但上升的趋势却十分明显。业内人士表示，最近两三年内，中国的家长和学生对瑞士教育，尤其是寄宿中学的认可度和接受度有了质的飞跃，留学人数也翻了一番，而人数的“主要贡献者”是就读寄宿中学及酒店管理学校的中国学生。</w:t>
      </w:r>
    </w:p>
    <w:p w:rsidR="008F65F1" w:rsidRPr="008F65F1" w:rsidRDefault="008F65F1" w:rsidP="008F65F1">
      <w:pPr>
        <w:spacing w:before="150" w:after="150" w:line="456" w:lineRule="auto"/>
        <w:ind w:firstLine="0"/>
        <w:jc w:val="center"/>
        <w:rPr>
          <w:rFonts w:ascii="宋体" w:hAnsi="宋体" w:cs="宋体" w:hint="eastAsia"/>
          <w:kern w:val="0"/>
          <w:sz w:val="21"/>
          <w:szCs w:val="21"/>
        </w:rPr>
      </w:pPr>
      <w:r w:rsidRPr="008F65F1">
        <w:rPr>
          <w:rFonts w:ascii="宋体" w:hAnsi="宋体" w:cs="宋体" w:hint="eastAsia"/>
          <w:b/>
          <w:bCs/>
          <w:kern w:val="0"/>
          <w:sz w:val="21"/>
          <w:szCs w:val="21"/>
        </w:rPr>
        <w:lastRenderedPageBreak/>
        <w:t>2、赴美、英、澳留学热度持续</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中国已经</w:t>
      </w:r>
      <w:proofErr w:type="gramStart"/>
      <w:r w:rsidRPr="008F65F1">
        <w:rPr>
          <w:rFonts w:ascii="宋体" w:hAnsi="宋体" w:cs="宋体" w:hint="eastAsia"/>
          <w:kern w:val="0"/>
          <w:sz w:val="21"/>
          <w:szCs w:val="21"/>
        </w:rPr>
        <w:t>连续六年成</w:t>
      </w:r>
      <w:proofErr w:type="gramEnd"/>
      <w:r w:rsidRPr="008F65F1">
        <w:rPr>
          <w:rFonts w:ascii="宋体" w:hAnsi="宋体" w:cs="宋体" w:hint="eastAsia"/>
          <w:kern w:val="0"/>
          <w:sz w:val="21"/>
          <w:szCs w:val="21"/>
        </w:rPr>
        <w:t>为美国最大的国际学生生源地，赴美留学基数已经相当大，选择本科留学的超过四成。</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2014—2015学年，留美的中国学生人数已达304040人，占美国全部国际学生的31.2%。中国已经</w:t>
      </w:r>
      <w:proofErr w:type="gramStart"/>
      <w:r w:rsidRPr="008F65F1">
        <w:rPr>
          <w:rFonts w:ascii="宋体" w:hAnsi="宋体" w:cs="宋体" w:hint="eastAsia"/>
          <w:kern w:val="0"/>
          <w:sz w:val="21"/>
          <w:szCs w:val="21"/>
        </w:rPr>
        <w:t>连续六年成</w:t>
      </w:r>
      <w:proofErr w:type="gramEnd"/>
      <w:r w:rsidRPr="008F65F1">
        <w:rPr>
          <w:rFonts w:ascii="宋体" w:hAnsi="宋体" w:cs="宋体" w:hint="eastAsia"/>
          <w:kern w:val="0"/>
          <w:sz w:val="21"/>
          <w:szCs w:val="21"/>
        </w:rPr>
        <w:t>为美国最大的国际学生生源地。</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然而，</w:t>
      </w:r>
      <w:proofErr w:type="gramStart"/>
      <w:r w:rsidRPr="008F65F1">
        <w:rPr>
          <w:rFonts w:ascii="宋体" w:hAnsi="宋体" w:cs="宋体" w:hint="eastAsia"/>
          <w:kern w:val="0"/>
          <w:sz w:val="21"/>
          <w:szCs w:val="21"/>
        </w:rPr>
        <w:t>对比近</w:t>
      </w:r>
      <w:proofErr w:type="gramEnd"/>
      <w:r w:rsidRPr="008F65F1">
        <w:rPr>
          <w:rFonts w:ascii="宋体" w:hAnsi="宋体" w:cs="宋体" w:hint="eastAsia"/>
          <w:kern w:val="0"/>
          <w:sz w:val="21"/>
          <w:szCs w:val="21"/>
        </w:rPr>
        <w:t>五年的数据，我们发现在2012—2013学年后，中国学生增幅开始放缓，年增长率从超过百分之二十跌落至百分之十几，这背后的原因有两点：一是留学目的地的多元化和中国学生选择的多元化，他们不再一味地盯着美英等几个大国，而会根据自身条件综合考虑，做出理性选择；二是美国留学经过爆发式增长后，学生基数已经相当大，所以尽管2014-2015学年的人数比2013—2014学年减少了不到1万，但反映在百分比上则下降了近6个百分点。在这30多万人中，本科学生最多，占比41%，本科是主流的留学阶段；研究生次之，占比39.6%；随后是OPT学生（Optional Practical Training，选择实践训练，即毕业到工作间的实习阶段），占比14.2%；三是处于</w:t>
      </w:r>
      <w:proofErr w:type="gramStart"/>
      <w:r w:rsidRPr="008F65F1">
        <w:rPr>
          <w:rFonts w:ascii="宋体" w:hAnsi="宋体" w:cs="宋体" w:hint="eastAsia"/>
          <w:kern w:val="0"/>
          <w:sz w:val="21"/>
          <w:szCs w:val="21"/>
        </w:rPr>
        <w:t>其他学习</w:t>
      </w:r>
      <w:proofErr w:type="gramEnd"/>
      <w:r w:rsidRPr="008F65F1">
        <w:rPr>
          <w:rFonts w:ascii="宋体" w:hAnsi="宋体" w:cs="宋体" w:hint="eastAsia"/>
          <w:kern w:val="0"/>
          <w:sz w:val="21"/>
          <w:szCs w:val="21"/>
        </w:rPr>
        <w:t>阶段（包括中小学）的学生，占比5.3%。</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《外交政策》以中国学生人数为标准，对8所常春藤学校进行了排名，首先是哥伦比亚大学里中国学生最多，其次是康奈尔大学，再次是宾夕法尼亚大学。而在全美所有大学中，伊利诺伊大学</w:t>
      </w:r>
      <w:proofErr w:type="gramStart"/>
      <w:r w:rsidRPr="008F65F1">
        <w:rPr>
          <w:rFonts w:ascii="宋体" w:hAnsi="宋体" w:cs="宋体" w:hint="eastAsia"/>
          <w:kern w:val="0"/>
          <w:sz w:val="21"/>
          <w:szCs w:val="21"/>
        </w:rPr>
        <w:t>厄</w:t>
      </w:r>
      <w:proofErr w:type="gramEnd"/>
      <w:r w:rsidRPr="008F65F1">
        <w:rPr>
          <w:rFonts w:ascii="宋体" w:hAnsi="宋体" w:cs="宋体" w:hint="eastAsia"/>
          <w:kern w:val="0"/>
          <w:sz w:val="21"/>
          <w:szCs w:val="21"/>
        </w:rPr>
        <w:t>巴纳—香槟分校招收的中国学生数量最多，其次是南加州大学，排在第三位的是普渡大学。从地理位置来看，中国学生喜欢到美国东部或者沿海地区的学校上学，且大部分中国学生比较倾向于选择公立大学。据美国当地媒体报道，由于中国学生群体规模庞大，为了让他们更好地享受校园生活，很多大学开始有意识地提供有针对性服务：比如伊利诺伊大学</w:t>
      </w:r>
      <w:proofErr w:type="gramStart"/>
      <w:r w:rsidRPr="008F65F1">
        <w:rPr>
          <w:rFonts w:ascii="宋体" w:hAnsi="宋体" w:cs="宋体" w:hint="eastAsia"/>
          <w:kern w:val="0"/>
          <w:sz w:val="21"/>
          <w:szCs w:val="21"/>
        </w:rPr>
        <w:t>厄</w:t>
      </w:r>
      <w:proofErr w:type="gramEnd"/>
      <w:r w:rsidRPr="008F65F1">
        <w:rPr>
          <w:rFonts w:ascii="宋体" w:hAnsi="宋体" w:cs="宋体" w:hint="eastAsia"/>
          <w:kern w:val="0"/>
          <w:sz w:val="21"/>
          <w:szCs w:val="21"/>
        </w:rPr>
        <w:t>巴纳—香槟分校开始用中文解说足球比赛；普</w:t>
      </w:r>
      <w:proofErr w:type="gramStart"/>
      <w:r w:rsidRPr="008F65F1">
        <w:rPr>
          <w:rFonts w:ascii="宋体" w:hAnsi="宋体" w:cs="宋体" w:hint="eastAsia"/>
          <w:kern w:val="0"/>
          <w:sz w:val="21"/>
          <w:szCs w:val="21"/>
        </w:rPr>
        <w:t>渡大学</w:t>
      </w:r>
      <w:proofErr w:type="gramEnd"/>
      <w:r w:rsidRPr="008F65F1">
        <w:rPr>
          <w:rFonts w:ascii="宋体" w:hAnsi="宋体" w:cs="宋体" w:hint="eastAsia"/>
          <w:kern w:val="0"/>
          <w:sz w:val="21"/>
          <w:szCs w:val="21"/>
        </w:rPr>
        <w:t>聘请中文为母语的员工来关怀中</w:t>
      </w:r>
      <w:r w:rsidRPr="008F65F1">
        <w:rPr>
          <w:rFonts w:ascii="宋体" w:hAnsi="宋体" w:cs="宋体" w:hint="eastAsia"/>
          <w:kern w:val="0"/>
          <w:sz w:val="21"/>
          <w:szCs w:val="21"/>
        </w:rPr>
        <w:lastRenderedPageBreak/>
        <w:t>国学生的心理健康，五分之一的学生为中国人的爱荷华大学</w:t>
      </w:r>
      <w:proofErr w:type="spellStart"/>
      <w:r w:rsidRPr="008F65F1">
        <w:rPr>
          <w:rFonts w:ascii="宋体" w:hAnsi="宋体" w:cs="宋体" w:hint="eastAsia"/>
          <w:kern w:val="0"/>
          <w:sz w:val="21"/>
          <w:szCs w:val="21"/>
        </w:rPr>
        <w:t>Tippie</w:t>
      </w:r>
      <w:proofErr w:type="spellEnd"/>
      <w:r w:rsidRPr="008F65F1">
        <w:rPr>
          <w:rFonts w:ascii="宋体" w:hAnsi="宋体" w:cs="宋体" w:hint="eastAsia"/>
          <w:kern w:val="0"/>
          <w:sz w:val="21"/>
          <w:szCs w:val="21"/>
        </w:rPr>
        <w:t>商学院已经着手指导教授如何正确读中国人的名字。</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英国一年向中国留学生发放长期留学</w:t>
      </w:r>
      <w:proofErr w:type="gramStart"/>
      <w:r w:rsidRPr="008F65F1">
        <w:rPr>
          <w:rFonts w:ascii="宋体" w:hAnsi="宋体" w:cs="宋体" w:hint="eastAsia"/>
          <w:kern w:val="0"/>
          <w:sz w:val="21"/>
          <w:szCs w:val="21"/>
        </w:rPr>
        <w:t>签证超</w:t>
      </w:r>
      <w:proofErr w:type="gramEnd"/>
      <w:r w:rsidRPr="008F65F1">
        <w:rPr>
          <w:rFonts w:ascii="宋体" w:hAnsi="宋体" w:cs="宋体" w:hint="eastAsia"/>
          <w:kern w:val="0"/>
          <w:sz w:val="21"/>
          <w:szCs w:val="21"/>
        </w:rPr>
        <w:t>6万张，同时在英国接受高等教育的中国留学生近9万人。</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从英国驻华大使馆签证中心获得的最新信息显示，截至2015年第三季度，英国共向中国学生发放了67303份长期留学签证。尽管第四季度的统计数据尚未发布，但前三个季度的签证数已经超过2014年全年发放的签证总数。鉴于英国学校普遍规模不大，一年6万多的签证数量足以说明中国人去英国留学的热度。</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中国学生留学英国的主流阶段是在高等教育阶段（本科及研究生阶段）。英国高等教育统计署（HESA）于2016年1月发布的Statistical First Release 224显示，中国是英国最大的国际学生生源国，2014—2015学年，在英国高等教育机构就读的中国学生总人数为89540人，是第二名印度的4.9倍（印度仅有18320人）。从地理位置来看，约有7.6万名中国学生在英格兰的高校学习，占比高达85%。在北爱尔兰求学的中国学生最少，仅有895人。根据英国总领事馆文化教育处的信息，中国是英国最大的国际学生生源国。</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British Consulate-General发布的最新统计信息显示，2014年，全英国招收中国学生最多的大学是利物浦大学，大约吸引了3200名中国学生入学；排在第二位的是曼彻斯特大学，共有3100名中国学生前来注册；诺丁汉大学排在第三，招收了2800名中国学生。</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大学之外，英国的私立中小学，尤其是寄宿学校同样具有极大的吸引力。在英国，绝大部分读私立学校的中小学生（据信比例超过80%）都集中在英国私立学校联合会（ISC）旗下的1267所成员学校中（走读学校782所，寄宿学校485所），中国学生更甚。因此，ISC的年度报告具有普遍且重要的参考价值。ISC Census 2015 的数据显示，截至2015年1月（报告的发布时间为2015年5月），ISC成员学校中共有海外学生人数为27211人，而所</w:t>
      </w:r>
      <w:r w:rsidRPr="008F65F1">
        <w:rPr>
          <w:rFonts w:ascii="宋体" w:hAnsi="宋体" w:cs="宋体" w:hint="eastAsia"/>
          <w:kern w:val="0"/>
          <w:sz w:val="21"/>
          <w:szCs w:val="21"/>
        </w:rPr>
        <w:lastRenderedPageBreak/>
        <w:t>有的海外学生中，来自中国内地的学生最多，有6344人，占比超过20%；其次是来自中国香港的学生，有4897人。此外，在年龄段上，从整体来看，56%的国际学生会来英国读12年级和13年级（或称Sixth-form，即为期两年的A-Level学习阶段）；42%的人读7-11年级（相当于初中）；仅有2%的人会在小学阶段出国（6年级及以下）。这虽然不是针对中国学生做的统计，但与我们所了解的实际情况一致。</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截至2015年10月，中国共有164614名学生在澳求学，占所有国际学生总人数的26.8%，主要集中在新南威尔士州和维多利亚州。</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十多年前，澳大利亚是中国学生最主要的留学目的地，现在，尽管澳洲留学的热度有所减退，但从每年赴澳的学生数量来看，澳大利亚仍是不可忽视的重要留学国家，中国也仍是澳大利亚最大的国际学生生源地。</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根据澳大利亚移民与边境保卫部公布的最新数据，在2014—2015财年（2014年7月—2015年6月），澳大利亚共向中国学生发放了65737份学生签证，其中5370人持有571类中学签证，53237人持有573类高等教育课程签证。</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高等教育课程具体包括本科课程、研究生文凭课程和研究生证书课程。读中学或高等教育课程的中国学生主要集中在新南威尔士州和维多利亚州。就中学而言，分别有1612和2247名学生选择了这两个州的学校；高等教育阶段则有20358和17554人选择这两个州。</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至于中国学生留澳人数，澳大利亚教育与培训部也根据注册学生人数做了最新统计，截至2015年10月，中国共有164614名学生在澳求学，占所有国际学生总人数的26.8%。这16万多学生中，有超过9.6万人在高等教育机构求学；1万多人在中学求学；超过3.4万人学习英语语言课程；近1.3万人接受职业教育培训；另有1万多人学习相当于预科的课程。</w:t>
      </w:r>
    </w:p>
    <w:p w:rsidR="008F65F1" w:rsidRPr="008F65F1" w:rsidRDefault="008F65F1" w:rsidP="008F65F1">
      <w:pPr>
        <w:spacing w:before="150" w:after="150" w:line="456" w:lineRule="auto"/>
        <w:ind w:firstLine="0"/>
        <w:jc w:val="center"/>
        <w:rPr>
          <w:rFonts w:ascii="宋体" w:hAnsi="宋体" w:cs="宋体" w:hint="eastAsia"/>
          <w:kern w:val="0"/>
          <w:sz w:val="21"/>
          <w:szCs w:val="21"/>
        </w:rPr>
      </w:pPr>
      <w:r w:rsidRPr="008F65F1">
        <w:rPr>
          <w:rFonts w:ascii="宋体" w:hAnsi="宋体" w:cs="宋体" w:hint="eastAsia"/>
          <w:b/>
          <w:bCs/>
          <w:kern w:val="0"/>
          <w:sz w:val="21"/>
          <w:szCs w:val="21"/>
        </w:rPr>
        <w:t>3、商科和理工科含学生</w:t>
      </w:r>
      <w:proofErr w:type="gramStart"/>
      <w:r w:rsidRPr="008F65F1">
        <w:rPr>
          <w:rFonts w:ascii="宋体" w:hAnsi="宋体" w:cs="宋体" w:hint="eastAsia"/>
          <w:b/>
          <w:bCs/>
          <w:kern w:val="0"/>
          <w:sz w:val="21"/>
          <w:szCs w:val="21"/>
        </w:rPr>
        <w:t>最</w:t>
      </w:r>
      <w:proofErr w:type="gramEnd"/>
      <w:r w:rsidRPr="008F65F1">
        <w:rPr>
          <w:rFonts w:ascii="宋体" w:hAnsi="宋体" w:cs="宋体" w:hint="eastAsia"/>
          <w:b/>
          <w:bCs/>
          <w:kern w:val="0"/>
          <w:sz w:val="21"/>
          <w:szCs w:val="21"/>
        </w:rPr>
        <w:t>青睐的十大专业</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lastRenderedPageBreak/>
        <w:t xml:space="preserve">　　在海外求学的中国学生都在学习什么专业？虽然目前还尚未有官方机构来统计每年几十万留学生的专业选择，但从美、英等几大热门留学国家公布的数据来看，商科依旧是最受中国学生青睐的专业，此外学习理工科的学生群体也相当庞大。</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美国《门户开放报告》中有一项专门针对国际学生所学专业的统计。从2012—2013学年到2014—2015学年三年的数据来看，中国学生选择专业的倾向十分明确且稳定：最受欢迎的是商科（一般认为，商科包括4 </w:t>
      </w:r>
      <w:proofErr w:type="gramStart"/>
      <w:r w:rsidRPr="008F65F1">
        <w:rPr>
          <w:rFonts w:ascii="宋体" w:hAnsi="宋体" w:cs="宋体" w:hint="eastAsia"/>
          <w:kern w:val="0"/>
          <w:sz w:val="21"/>
          <w:szCs w:val="21"/>
        </w:rPr>
        <w:t>个</w:t>
      </w:r>
      <w:proofErr w:type="gramEnd"/>
      <w:r w:rsidRPr="008F65F1">
        <w:rPr>
          <w:rFonts w:ascii="宋体" w:hAnsi="宋体" w:cs="宋体" w:hint="eastAsia"/>
          <w:kern w:val="0"/>
          <w:sz w:val="21"/>
          <w:szCs w:val="21"/>
        </w:rPr>
        <w:t>具体的专业，分别是金融学、管理学、会计学和经济学），每年都有四分之一以上的人学习商科，在2014-2015学年，这部分学生的总人数超过8万；排在第二位的是工程学（工程学是一个较大的学科概念，根据世界著名的大学排行榜之一QS世界大学排名的分类，其具体又可以细分为化学工程、土木及结构）。</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STEM 简单来说有些类似于国内“理工科”的概念，是四大类学科，Science（科学），Technology（技术），Engineering（工程学）和Math（数学）的统称，包含了非常多的专业，留美中国学生就读专业Top10中的工程学、数学/计算机科学、物理/生命科学以及健康专业均属于STEM（完整的专业列表可在美国移民和海关执法局网站www.ice.gov 上查看）。美国有成熟的IT、化工产业，这两个领域的学生有非常多且优质的工作机会，而数学、物理等学科的学生毕业后进入金融、保险、银行、地产和制药等高薪行业的机会也很大。因为整个STEM 学生的就业状况和薪水都在平均水平以上，所以选择该领域相关专业的学生也不少。</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美国对世界各地的理工科人才持欢迎态度，因而给予了STEM 相关专业的学生非常多的实习和工作机会。2016年5月10日前，STEM专业的国际学生毕业后原本就拥有29个月的OPT实习期（Optical Practical Training，可以理解为这些专业的学生毕业后有29个月的时间找工作），比一般专业的学生多17个月。而2016年5月10日之后，根据美国国土安全部的新政策，STEM毕业生的OPT时间总数将达到36个月，即3年，这对有意留在美国</w:t>
      </w:r>
      <w:r w:rsidRPr="008F65F1">
        <w:rPr>
          <w:rFonts w:ascii="宋体" w:hAnsi="宋体" w:cs="宋体" w:hint="eastAsia"/>
          <w:kern w:val="0"/>
          <w:sz w:val="21"/>
          <w:szCs w:val="21"/>
        </w:rPr>
        <w:lastRenderedPageBreak/>
        <w:t>工作的中国学生而言，是一个非常大的利好消息，或许也会在将来推动更多学生选择STEM专业。</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其实不止中国学生热爱商科，在美国留学的国际学生选择商科的比例也高达20.2%，而像英国、法国、德国等国学生更把商科作为首选专业，就读该专业的比例分别为17.8%、26.1%和26.3%，其中后两者的比例与中国十分接近。</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商科热门有多种原因。第一，部分学生选择这个专业确实是出于自己的兴趣爱好。第二，商科是一个没有很强背景要求的专业，这一点在研究生阶段尤其明显，学生只要有相关经验并且GRE和托福成绩过关，即可申请商科。入学限制少导致申请商科的人数多，所以比起其他专业，商科学生的背景最多元。第三，部分学生因为对自己未来的职业发展没有明确的规划，所以选择了商科这个看起来前途不错的“安全专业”。尤其是中国学生，因为普遍拥有良好的数学基础，所以在学习商科时能比较容易地拿到一个“体面”的GPA，毕业时不论是继续深造还是找工作都相对较有优势。第四，商科学生毕业后容易进入薪水相对丰厚的行业工作（比如金融业、咨询业），这一点也吸引了相当一部分人进入该专业。此外，对中国学生而言，还有一个特有的影响因素，即家庭的选择，部分中国家长有强烈的让孩子学习商科的欲望，孩子多半也会遵从父母的意见。</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英国关于中国学生专业选择的官方统计不多，目前可查询的最新信息是英国International Unit 发布的2013—2014学年的中国学生专业分布。总体来看，读商科的比例最高，87895人中有超过4万人（无精确的官方数字）选择了商科；其次是STEM专业，约有2万人；选择艺术和人文类专业的学生超过1.5万；不到5000人选择社会学；临床专业的学生非常少。</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澳大利亚没有公布官方信息，但从实际经验来看，读会计和IT的中国学生众多。新西兰驻华大使馆统计了2014年最受中国学生欢迎的十大专业，其中排名第一的也是商科。</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lastRenderedPageBreak/>
        <w:t xml:space="preserve">　　QS以学校的学术声誉（Academic Reputation）、雇主声誉（Employer Reputation）、论文平均被引用次数（Citations Per Paper）和论文H指数（H-index Citations，用于评估研究人员的学术产出数量与学术产出水平）为参考标准，完成了2015年的QS世界大学学科排名—商科分类排名（QS World University Rankings by Subject 2015-Business &amp; Management Studies）。全球大学中，在商科方面表现最佳的是伦敦商学院；排名第二的是哈佛大学；排在第三位的是欧洲工商管理学院，该校有法国、新加坡和阿布扎比三个校区，其中法国校区的教学质量最佳，本次上榜的即是欧洲工商管理学院法国校区。</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前十五名的大学中，有三分之一的大学位于美国，四所位于英国，说明这两个国家在商业教学方面确实实力雄厚；法国也有两所学校入围；此外，意大利、新加坡、丹麦和澳大利亚墨尔本各有一所学校跻身Top15。</w:t>
      </w:r>
    </w:p>
    <w:p w:rsidR="008F65F1" w:rsidRPr="008F65F1" w:rsidRDefault="008F65F1" w:rsidP="008F65F1">
      <w:pPr>
        <w:spacing w:before="150" w:after="150" w:line="456" w:lineRule="auto"/>
        <w:ind w:firstLine="0"/>
        <w:rPr>
          <w:rFonts w:ascii="宋体" w:hAnsi="宋体" w:cs="宋体" w:hint="eastAsia"/>
          <w:kern w:val="0"/>
          <w:sz w:val="21"/>
          <w:szCs w:val="21"/>
        </w:rPr>
      </w:pPr>
      <w:r w:rsidRPr="008F65F1">
        <w:rPr>
          <w:rFonts w:ascii="宋体" w:hAnsi="宋体" w:cs="宋体" w:hint="eastAsia"/>
          <w:kern w:val="0"/>
          <w:sz w:val="21"/>
          <w:szCs w:val="21"/>
        </w:rPr>
        <w:t xml:space="preserve">　　（“胡润百富”亦参与了本报告）</w:t>
      </w:r>
    </w:p>
    <w:p w:rsidR="008F65F1" w:rsidRPr="008F65F1" w:rsidRDefault="008F65F1" w:rsidP="008F65F1">
      <w:pPr>
        <w:spacing w:line="456" w:lineRule="auto"/>
        <w:ind w:firstLine="0"/>
        <w:rPr>
          <w:rFonts w:ascii="宋体" w:hAnsi="宋体" w:cs="宋体" w:hint="eastAsia"/>
          <w:kern w:val="0"/>
          <w:sz w:val="21"/>
          <w:szCs w:val="21"/>
        </w:rPr>
      </w:pPr>
      <w:r w:rsidRPr="008F65F1">
        <w:rPr>
          <w:rFonts w:ascii="宋体" w:hAnsi="宋体" w:cs="宋体"/>
          <w:kern w:val="0"/>
          <w:sz w:val="21"/>
          <w:szCs w:val="2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25pt;height:15.75pt" o:ole="">
            <v:imagedata r:id="rId8" o:title=""/>
          </v:shape>
          <w:control r:id="rId9" w:name="DefaultOcxName" w:shapeid="_x0000_i1027"/>
        </w:object>
      </w:r>
    </w:p>
    <w:p w:rsidR="00BC2013" w:rsidRDefault="00BC2013">
      <w:pPr>
        <w:rPr>
          <w:rFonts w:hint="eastAsia"/>
        </w:rPr>
      </w:pPr>
    </w:p>
    <w:sectPr w:rsidR="00BC20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5F1"/>
    <w:rsid w:val="00092007"/>
    <w:rsid w:val="008F65F1"/>
    <w:rsid w:val="00BC2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4"/>
        <w:szCs w:val="24"/>
        <w:lang w:val="en-US" w:eastAsia="zh-CN" w:bidi="ar-SA"/>
      </w:rPr>
    </w:rPrDefault>
    <w:pPrDefault>
      <w:pPr>
        <w:ind w:firstLine="420"/>
      </w:pPr>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0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F65F1"/>
    <w:rPr>
      <w:sz w:val="18"/>
      <w:szCs w:val="18"/>
    </w:rPr>
  </w:style>
  <w:style w:type="character" w:customStyle="1" w:styleId="Char">
    <w:name w:val="批注框文本 Char"/>
    <w:basedOn w:val="a0"/>
    <w:link w:val="a3"/>
    <w:uiPriority w:val="99"/>
    <w:semiHidden/>
    <w:rsid w:val="008F65F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4"/>
        <w:szCs w:val="24"/>
        <w:lang w:val="en-US" w:eastAsia="zh-CN" w:bidi="ar-SA"/>
      </w:rPr>
    </w:rPrDefault>
    <w:pPrDefault>
      <w:pPr>
        <w:ind w:firstLine="420"/>
      </w:pPr>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20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F65F1"/>
    <w:rPr>
      <w:sz w:val="18"/>
      <w:szCs w:val="18"/>
    </w:rPr>
  </w:style>
  <w:style w:type="character" w:customStyle="1" w:styleId="Char">
    <w:name w:val="批注框文本 Char"/>
    <w:basedOn w:val="a0"/>
    <w:link w:val="a3"/>
    <w:uiPriority w:val="99"/>
    <w:semiHidden/>
    <w:rsid w:val="008F65F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242915">
      <w:bodyDiv w:val="1"/>
      <w:marLeft w:val="0"/>
      <w:marRight w:val="0"/>
      <w:marTop w:val="0"/>
      <w:marBottom w:val="0"/>
      <w:divBdr>
        <w:top w:val="none" w:sz="0" w:space="0" w:color="auto"/>
        <w:left w:val="none" w:sz="0" w:space="0" w:color="auto"/>
        <w:bottom w:val="none" w:sz="0" w:space="0" w:color="auto"/>
        <w:right w:val="none" w:sz="0" w:space="0" w:color="auto"/>
      </w:divBdr>
      <w:divsChild>
        <w:div w:id="2138716157">
          <w:marLeft w:val="0"/>
          <w:marRight w:val="0"/>
          <w:marTop w:val="0"/>
          <w:marBottom w:val="0"/>
          <w:divBdr>
            <w:top w:val="none" w:sz="0" w:space="0" w:color="auto"/>
            <w:left w:val="none" w:sz="0" w:space="0" w:color="auto"/>
            <w:bottom w:val="none" w:sz="0" w:space="0" w:color="auto"/>
            <w:right w:val="none" w:sz="0" w:space="0" w:color="auto"/>
          </w:divBdr>
          <w:divsChild>
            <w:div w:id="709186102">
              <w:marLeft w:val="0"/>
              <w:marRight w:val="0"/>
              <w:marTop w:val="0"/>
              <w:marBottom w:val="0"/>
              <w:divBdr>
                <w:top w:val="none" w:sz="0" w:space="0" w:color="auto"/>
                <w:left w:val="none" w:sz="0" w:space="0" w:color="auto"/>
                <w:bottom w:val="none" w:sz="0" w:space="0" w:color="auto"/>
                <w:right w:val="none" w:sz="0" w:space="0" w:color="auto"/>
              </w:divBdr>
              <w:divsChild>
                <w:div w:id="2053655849">
                  <w:marLeft w:val="0"/>
                  <w:marRight w:val="0"/>
                  <w:marTop w:val="225"/>
                  <w:marBottom w:val="0"/>
                  <w:divBdr>
                    <w:top w:val="none" w:sz="0" w:space="0" w:color="auto"/>
                    <w:left w:val="none" w:sz="0" w:space="0" w:color="auto"/>
                    <w:bottom w:val="none" w:sz="0" w:space="0" w:color="auto"/>
                    <w:right w:val="none" w:sz="0" w:space="0" w:color="auto"/>
                  </w:divBdr>
                  <w:divsChild>
                    <w:div w:id="944658565">
                      <w:marLeft w:val="0"/>
                      <w:marRight w:val="0"/>
                      <w:marTop w:val="0"/>
                      <w:marBottom w:val="0"/>
                      <w:divBdr>
                        <w:top w:val="none" w:sz="0" w:space="0" w:color="auto"/>
                        <w:left w:val="none" w:sz="0" w:space="0" w:color="auto"/>
                        <w:bottom w:val="none" w:sz="0" w:space="0" w:color="auto"/>
                        <w:right w:val="none" w:sz="0" w:space="0" w:color="auto"/>
                      </w:divBdr>
                      <w:divsChild>
                        <w:div w:id="827676344">
                          <w:marLeft w:val="0"/>
                          <w:marRight w:val="0"/>
                          <w:marTop w:val="150"/>
                          <w:marBottom w:val="150"/>
                          <w:divBdr>
                            <w:top w:val="none" w:sz="0" w:space="0" w:color="auto"/>
                            <w:left w:val="none" w:sz="0" w:space="0" w:color="auto"/>
                            <w:bottom w:val="none" w:sz="0" w:space="0" w:color="auto"/>
                            <w:right w:val="none" w:sz="0" w:space="0" w:color="auto"/>
                          </w:divBdr>
                        </w:div>
                        <w:div w:id="20559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873</Words>
  <Characters>4977</Characters>
  <Application>Microsoft Office Word</Application>
  <DocSecurity>0</DocSecurity>
  <Lines>41</Lines>
  <Paragraphs>11</Paragraphs>
  <ScaleCrop>false</ScaleCrop>
  <Company>微软中国</Company>
  <LinksUpToDate>false</LinksUpToDate>
  <CharactersWithSpaces>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2016-04-14T04:58:00Z</dcterms:created>
  <dcterms:modified xsi:type="dcterms:W3CDTF">2016-04-14T04:59:00Z</dcterms:modified>
</cp:coreProperties>
</file>