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9"/>
        <w:tblpPr w:leftFromText="180" w:rightFromText="180" w:vertAnchor="text" w:horzAnchor="margin" w:tblpXSpec="center" w:tblpY="623"/>
        <w:tblW w:w="982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20"/>
        <w:gridCol w:w="2797"/>
        <w:gridCol w:w="911"/>
        <w:gridCol w:w="1440"/>
        <w:gridCol w:w="1260"/>
        <w:gridCol w:w="270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</w:tblPrEx>
        <w:trPr>
          <w:trHeight w:val="460" w:hRule="atLeast"/>
        </w:trPr>
        <w:tc>
          <w:tcPr>
            <w:tcW w:w="720" w:type="dxa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授课班级</w:t>
            </w:r>
          </w:p>
        </w:tc>
        <w:tc>
          <w:tcPr>
            <w:tcW w:w="2797" w:type="dxa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初一年级</w:t>
            </w:r>
          </w:p>
        </w:tc>
        <w:tc>
          <w:tcPr>
            <w:tcW w:w="911" w:type="dxa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授课时间</w:t>
            </w:r>
          </w:p>
        </w:tc>
        <w:tc>
          <w:tcPr>
            <w:tcW w:w="1440" w:type="dxa"/>
            <w:vAlign w:val="center"/>
          </w:tcPr>
          <w:p>
            <w:pPr>
              <w:jc w:val="center"/>
              <w:rPr>
                <w:rFonts w:hint="eastAsia" w:eastAsia="宋体"/>
                <w:sz w:val="24"/>
                <w:lang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1课时</w:t>
            </w:r>
            <w:bookmarkStart w:id="0" w:name="_GoBack"/>
            <w:bookmarkEnd w:id="0"/>
          </w:p>
        </w:tc>
        <w:tc>
          <w:tcPr>
            <w:tcW w:w="1260" w:type="dxa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课型</w:t>
            </w:r>
          </w:p>
        </w:tc>
        <w:tc>
          <w:tcPr>
            <w:tcW w:w="2700" w:type="dxa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新课讲授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20" w:type="dxa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课题</w:t>
            </w:r>
          </w:p>
        </w:tc>
        <w:tc>
          <w:tcPr>
            <w:tcW w:w="9108" w:type="dxa"/>
            <w:gridSpan w:val="5"/>
            <w:vAlign w:val="center"/>
          </w:tcPr>
          <w:p>
            <w:pPr>
              <w:pStyle w:val="14"/>
            </w:pPr>
            <w:r>
              <w:t>窗体顶端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spacing w:before="150" w:beforeAutospacing="0" w:after="150" w:afterAutospacing="0"/>
              <w:ind w:left="0" w:right="0"/>
              <w:rPr>
                <w:sz w:val="24"/>
              </w:rPr>
            </w:pPr>
            <w:r>
              <w:t>第5课《青铜器和甲骨文》教案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0" w:hRule="atLeast"/>
        </w:trPr>
        <w:tc>
          <w:tcPr>
            <w:tcW w:w="720" w:type="dxa"/>
            <w:vMerge w:val="restart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教学</w:t>
            </w:r>
          </w:p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目标</w:t>
            </w:r>
          </w:p>
        </w:tc>
        <w:tc>
          <w:tcPr>
            <w:tcW w:w="9108" w:type="dxa"/>
            <w:gridSpan w:val="5"/>
            <w:vAlign w:val="center"/>
          </w:tcPr>
          <w:p>
            <w:pPr>
              <w:jc w:val="left"/>
              <w:rPr>
                <w:sz w:val="24"/>
              </w:rPr>
            </w:pPr>
            <w:r>
              <w:rPr>
                <w:rFonts w:hint="eastAsia"/>
                <w:sz w:val="24"/>
              </w:rPr>
              <w:t>课程标准：1、知道甲骨文、金文、小篆、隶书等字体，知道汉字的演变。</w:t>
            </w:r>
          </w:p>
          <w:p>
            <w:pPr>
              <w:jc w:val="left"/>
              <w:rPr>
                <w:sz w:val="24"/>
              </w:rPr>
            </w:pPr>
            <w:r>
              <w:rPr>
                <w:rFonts w:hint="eastAsia"/>
                <w:sz w:val="24"/>
              </w:rPr>
              <w:t xml:space="preserve">          2、以司母戊鼎为例，了解中国古代青铜工艺的成就。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0" w:hRule="atLeast"/>
        </w:trPr>
        <w:tc>
          <w:tcPr>
            <w:tcW w:w="720" w:type="dxa"/>
            <w:vMerge w:val="continue"/>
            <w:vAlign w:val="center"/>
          </w:tcPr>
          <w:p>
            <w:pPr>
              <w:jc w:val="center"/>
              <w:rPr>
                <w:sz w:val="24"/>
              </w:rPr>
            </w:pPr>
          </w:p>
        </w:tc>
        <w:tc>
          <w:tcPr>
            <w:tcW w:w="9108" w:type="dxa"/>
            <w:gridSpan w:val="5"/>
            <w:vAlign w:val="center"/>
          </w:tcPr>
          <w:p>
            <w:pPr>
              <w:jc w:val="left"/>
              <w:rPr>
                <w:sz w:val="24"/>
              </w:rPr>
            </w:pPr>
            <w:r>
              <w:rPr>
                <w:rFonts w:hint="eastAsia"/>
                <w:sz w:val="24"/>
              </w:rPr>
              <w:t>知识与能力：</w:t>
            </w:r>
          </w:p>
          <w:p>
            <w:pPr>
              <w:pStyle w:val="11"/>
              <w:numPr>
                <w:ilvl w:val="0"/>
                <w:numId w:val="1"/>
              </w:numPr>
              <w:ind w:firstLineChars="0"/>
              <w:jc w:val="left"/>
              <w:rPr>
                <w:sz w:val="24"/>
              </w:rPr>
            </w:pPr>
            <w:r>
              <w:rPr>
                <w:rFonts w:hint="eastAsia"/>
                <w:sz w:val="24"/>
              </w:rPr>
              <w:t>了解甲骨文的由来，知道汉字的演变过程。</w:t>
            </w:r>
          </w:p>
          <w:p>
            <w:pPr>
              <w:pStyle w:val="11"/>
              <w:numPr>
                <w:ilvl w:val="0"/>
                <w:numId w:val="1"/>
              </w:numPr>
              <w:ind w:firstLineChars="0"/>
              <w:jc w:val="left"/>
              <w:rPr>
                <w:sz w:val="24"/>
              </w:rPr>
            </w:pPr>
            <w:r>
              <w:rPr>
                <w:rFonts w:hint="eastAsia"/>
                <w:sz w:val="24"/>
              </w:rPr>
              <w:t>了解我国的青铜器文化。</w:t>
            </w:r>
          </w:p>
          <w:p>
            <w:pPr>
              <w:jc w:val="left"/>
              <w:rPr>
                <w:sz w:val="24"/>
              </w:rPr>
            </w:pPr>
          </w:p>
          <w:p>
            <w:pPr>
              <w:jc w:val="left"/>
              <w:rPr>
                <w:sz w:val="24"/>
              </w:rPr>
            </w:pPr>
            <w:r>
              <w:rPr>
                <w:rFonts w:hint="eastAsia"/>
                <w:sz w:val="24"/>
              </w:rPr>
              <w:t>过程与方法：</w:t>
            </w:r>
          </w:p>
          <w:p>
            <w:pPr>
              <w:pStyle w:val="11"/>
              <w:numPr>
                <w:ilvl w:val="0"/>
                <w:numId w:val="2"/>
              </w:numPr>
              <w:ind w:firstLineChars="0"/>
              <w:jc w:val="left"/>
              <w:rPr>
                <w:sz w:val="24"/>
              </w:rPr>
            </w:pPr>
            <w:r>
              <w:rPr>
                <w:rFonts w:hint="eastAsia"/>
                <w:sz w:val="24"/>
              </w:rPr>
              <w:t>检查复习，督促学生及时复习。</w:t>
            </w:r>
          </w:p>
          <w:p>
            <w:pPr>
              <w:pStyle w:val="11"/>
              <w:numPr>
                <w:ilvl w:val="0"/>
                <w:numId w:val="2"/>
              </w:numPr>
              <w:ind w:firstLineChars="0"/>
              <w:jc w:val="left"/>
              <w:rPr>
                <w:sz w:val="24"/>
              </w:rPr>
            </w:pPr>
            <w:r>
              <w:rPr>
                <w:rFonts w:hint="eastAsia"/>
                <w:sz w:val="24"/>
              </w:rPr>
              <w:t>朗读填空，起到预习和学生参与教学的效果</w:t>
            </w:r>
          </w:p>
          <w:p>
            <w:pPr>
              <w:pStyle w:val="11"/>
              <w:numPr>
                <w:ilvl w:val="0"/>
                <w:numId w:val="2"/>
              </w:numPr>
              <w:ind w:firstLineChars="0"/>
              <w:jc w:val="left"/>
              <w:rPr>
                <w:sz w:val="24"/>
              </w:rPr>
            </w:pPr>
            <w:r>
              <w:rPr>
                <w:rFonts w:hint="eastAsia"/>
                <w:sz w:val="24"/>
              </w:rPr>
              <w:t>通过视频播放，图片展示的方法，加深学生对课本知识的理解。</w:t>
            </w:r>
          </w:p>
          <w:p>
            <w:pPr>
              <w:jc w:val="left"/>
              <w:rPr>
                <w:sz w:val="24"/>
              </w:rPr>
            </w:pPr>
            <w:r>
              <w:rPr>
                <w:rFonts w:hint="eastAsia"/>
                <w:sz w:val="24"/>
              </w:rPr>
              <w:t>情感态度价值观：</w:t>
            </w:r>
          </w:p>
          <w:p>
            <w:pPr>
              <w:jc w:val="left"/>
              <w:rPr>
                <w:sz w:val="24"/>
              </w:rPr>
            </w:pPr>
            <w:r>
              <w:rPr>
                <w:rFonts w:hint="eastAsia"/>
                <w:sz w:val="24"/>
              </w:rPr>
              <w:t>通过讲解和展示，学生积极参与，及时给出评价的方法培养学生对历史的兴趣。检查笔记，复习提问，课堂观察，培养学生良好的学习习惯。</w:t>
            </w:r>
          </w:p>
          <w:p>
            <w:pPr>
              <w:jc w:val="left"/>
              <w:rPr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1" w:hRule="atLeast"/>
        </w:trPr>
        <w:tc>
          <w:tcPr>
            <w:tcW w:w="720" w:type="dxa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重点</w:t>
            </w:r>
          </w:p>
        </w:tc>
        <w:tc>
          <w:tcPr>
            <w:tcW w:w="9108" w:type="dxa"/>
            <w:gridSpan w:val="5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夏商周时期甲骨文、青铜器的概况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3" w:hRule="atLeast"/>
        </w:trPr>
        <w:tc>
          <w:tcPr>
            <w:tcW w:w="720" w:type="dxa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难点</w:t>
            </w:r>
          </w:p>
        </w:tc>
        <w:tc>
          <w:tcPr>
            <w:tcW w:w="9108" w:type="dxa"/>
            <w:gridSpan w:val="5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汉字的演变过程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6" w:hRule="atLeast"/>
        </w:trPr>
        <w:tc>
          <w:tcPr>
            <w:tcW w:w="720" w:type="dxa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教具</w:t>
            </w:r>
          </w:p>
        </w:tc>
        <w:tc>
          <w:tcPr>
            <w:tcW w:w="9108" w:type="dxa"/>
            <w:gridSpan w:val="5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多媒体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720" w:type="dxa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教学</w:t>
            </w:r>
          </w:p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方法</w:t>
            </w:r>
          </w:p>
        </w:tc>
        <w:tc>
          <w:tcPr>
            <w:tcW w:w="9108" w:type="dxa"/>
            <w:gridSpan w:val="5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讲授法、谈话法、合作探究法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720" w:type="dxa"/>
            <w:vAlign w:val="center"/>
          </w:tcPr>
          <w:p>
            <w:pPr>
              <w:jc w:val="center"/>
              <w:rPr>
                <w:rFonts w:hint="eastAsia"/>
                <w:sz w:val="24"/>
              </w:rPr>
            </w:pPr>
          </w:p>
        </w:tc>
        <w:tc>
          <w:tcPr>
            <w:tcW w:w="9108" w:type="dxa"/>
            <w:gridSpan w:val="5"/>
            <w:vAlign w:val="center"/>
          </w:tcPr>
          <w:p>
            <w:pPr>
              <w:jc w:val="center"/>
              <w:rPr>
                <w:rFonts w:hint="eastAsia"/>
                <w:sz w:val="24"/>
              </w:rPr>
            </w:pPr>
          </w:p>
        </w:tc>
      </w:tr>
    </w:tbl>
    <w:p/>
    <w:p/>
    <w:tbl>
      <w:tblPr>
        <w:tblStyle w:val="10"/>
        <w:tblW w:w="10349" w:type="dxa"/>
        <w:tblInd w:w="-74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67"/>
        <w:gridCol w:w="3970"/>
        <w:gridCol w:w="2126"/>
        <w:gridCol w:w="2085"/>
        <w:gridCol w:w="160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1" w:hRule="atLeast"/>
        </w:trPr>
        <w:tc>
          <w:tcPr>
            <w:tcW w:w="567" w:type="dxa"/>
          </w:tcPr>
          <w:p>
            <w:r>
              <w:rPr>
                <w:rFonts w:hint="eastAsia"/>
              </w:rPr>
              <w:t>时间</w:t>
            </w:r>
          </w:p>
        </w:tc>
        <w:tc>
          <w:tcPr>
            <w:tcW w:w="3970" w:type="dxa"/>
          </w:tcPr>
          <w:p>
            <w:r>
              <w:rPr>
                <w:rFonts w:hint="eastAsia"/>
              </w:rPr>
              <w:t>教学内容</w:t>
            </w:r>
          </w:p>
        </w:tc>
        <w:tc>
          <w:tcPr>
            <w:tcW w:w="2126" w:type="dxa"/>
          </w:tcPr>
          <w:p>
            <w:r>
              <w:rPr>
                <w:rFonts w:hint="eastAsia"/>
              </w:rPr>
              <w:t>教师活动</w:t>
            </w:r>
          </w:p>
        </w:tc>
        <w:tc>
          <w:tcPr>
            <w:tcW w:w="2085" w:type="dxa"/>
          </w:tcPr>
          <w:p>
            <w:r>
              <w:rPr>
                <w:rFonts w:hint="eastAsia"/>
              </w:rPr>
              <w:t>学生活动</w:t>
            </w:r>
          </w:p>
        </w:tc>
        <w:tc>
          <w:tcPr>
            <w:tcW w:w="1601" w:type="dxa"/>
          </w:tcPr>
          <w:p>
            <w:r>
              <w:rPr>
                <w:rFonts w:hint="eastAsia"/>
              </w:rPr>
              <w:t>意义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9" w:hRule="atLeast"/>
        </w:trPr>
        <w:tc>
          <w:tcPr>
            <w:tcW w:w="567" w:type="dxa"/>
          </w:tcPr>
          <w:p>
            <w:r>
              <w:rPr>
                <w:rFonts w:hint="eastAsia"/>
              </w:rPr>
              <w:t>10分钟</w:t>
            </w:r>
          </w:p>
        </w:tc>
        <w:tc>
          <w:tcPr>
            <w:tcW w:w="3970" w:type="dxa"/>
          </w:tcPr>
          <w:p>
            <w:r>
              <w:rPr>
                <w:rFonts w:hint="eastAsia"/>
              </w:rPr>
              <w:t>检查复习：</w:t>
            </w:r>
          </w:p>
          <w:p>
            <w:pPr>
              <w:pStyle w:val="11"/>
              <w:numPr>
                <w:ilvl w:val="0"/>
                <w:numId w:val="3"/>
              </w:numPr>
              <w:ind w:firstLineChars="0"/>
            </w:pPr>
            <w:r>
              <w:rPr>
                <w:rFonts w:hint="eastAsia"/>
              </w:rPr>
              <w:t>夏朝建立的时间、都城、建国者、亡国者，夏朝的国家性质是？</w:t>
            </w:r>
          </w:p>
          <w:p>
            <w:pPr>
              <w:pStyle w:val="11"/>
              <w:numPr>
                <w:ilvl w:val="0"/>
                <w:numId w:val="3"/>
              </w:numPr>
              <w:ind w:firstLineChars="0"/>
            </w:pPr>
            <w:r>
              <w:rPr>
                <w:rFonts w:hint="eastAsia"/>
              </w:rPr>
              <w:t>商朝存在的时间、建国者、亡国者、商朝都城的变化？商朝创造了什么文明？</w:t>
            </w:r>
          </w:p>
          <w:p>
            <w:pPr>
              <w:pStyle w:val="11"/>
              <w:numPr>
                <w:ilvl w:val="0"/>
                <w:numId w:val="3"/>
              </w:numPr>
              <w:ind w:firstLineChars="0"/>
            </w:pPr>
            <w:r>
              <w:rPr>
                <w:rFonts w:hint="eastAsia"/>
              </w:rPr>
              <w:t>西周存在的时间、建国者、亡国者、都城、东周建立时间？</w:t>
            </w:r>
          </w:p>
          <w:p>
            <w:pPr>
              <w:pStyle w:val="11"/>
              <w:numPr>
                <w:ilvl w:val="0"/>
                <w:numId w:val="3"/>
              </w:numPr>
              <w:ind w:firstLineChars="0"/>
            </w:pPr>
            <w:r>
              <w:rPr>
                <w:rFonts w:hint="eastAsia"/>
              </w:rPr>
              <w:t>分封制目的、对象、内容、诸侯的权利和义务？</w:t>
            </w:r>
          </w:p>
        </w:tc>
        <w:tc>
          <w:tcPr>
            <w:tcW w:w="2126" w:type="dxa"/>
          </w:tcPr>
          <w:p>
            <w:r>
              <w:rPr>
                <w:rFonts w:hint="eastAsia"/>
              </w:rPr>
              <w:t>检查笔记</w:t>
            </w:r>
          </w:p>
        </w:tc>
        <w:tc>
          <w:tcPr>
            <w:tcW w:w="2085" w:type="dxa"/>
          </w:tcPr>
          <w:p>
            <w:r>
              <w:rPr>
                <w:rFonts w:hint="eastAsia"/>
              </w:rPr>
              <w:t>复习笔记</w:t>
            </w:r>
          </w:p>
        </w:tc>
        <w:tc>
          <w:tcPr>
            <w:tcW w:w="1601" w:type="dxa"/>
          </w:tcPr>
          <w:p>
            <w:r>
              <w:rPr>
                <w:rFonts w:hint="eastAsia"/>
              </w:rPr>
              <w:t>培养记笔记，复习的习惯。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1" w:hRule="atLeast"/>
        </w:trPr>
        <w:tc>
          <w:tcPr>
            <w:tcW w:w="567" w:type="dxa"/>
          </w:tcPr>
          <w:p>
            <w:r>
              <w:rPr>
                <w:rFonts w:hint="eastAsia"/>
              </w:rPr>
              <w:t>3分钟</w:t>
            </w:r>
          </w:p>
        </w:tc>
        <w:tc>
          <w:tcPr>
            <w:tcW w:w="3970" w:type="dxa"/>
          </w:tcPr>
          <w:p>
            <w:r>
              <w:rPr>
                <w:rFonts w:hint="eastAsia"/>
              </w:rPr>
              <w:t>导入新课：</w:t>
            </w:r>
          </w:p>
          <w:p>
            <w:r>
              <w:rPr>
                <w:rFonts w:hint="eastAsia"/>
              </w:rPr>
              <w:t>先来看课本26页上的字，这些是甲骨文，大家能认出几个？认不出不要紧，我们今天就要去学习和了解它了。</w:t>
            </w:r>
          </w:p>
          <w:p>
            <w:r>
              <w:rPr>
                <w:rFonts w:hint="eastAsia"/>
              </w:rPr>
              <w:t>牛虎铜案，是属于战国时期的青铜器，在战国时期工艺精湛的青铜器，那什么是青铜器，青铜器是从什么时候发展而来的？</w:t>
            </w:r>
          </w:p>
          <w:p>
            <w:r>
              <w:rPr>
                <w:rFonts w:hint="eastAsia"/>
              </w:rPr>
              <w:t>就是我们今天要学习以后要解决的问题。</w:t>
            </w:r>
          </w:p>
        </w:tc>
        <w:tc>
          <w:tcPr>
            <w:tcW w:w="2126" w:type="dxa"/>
          </w:tcPr>
          <w:p>
            <w:r>
              <w:rPr>
                <w:rFonts w:hint="eastAsia"/>
              </w:rPr>
              <w:t>指导看书讲解</w:t>
            </w:r>
          </w:p>
        </w:tc>
        <w:tc>
          <w:tcPr>
            <w:tcW w:w="2085" w:type="dxa"/>
          </w:tcPr>
          <w:p/>
        </w:tc>
        <w:tc>
          <w:tcPr>
            <w:tcW w:w="1601" w:type="dxa"/>
          </w:tcPr>
          <w:p>
            <w:r>
              <w:rPr>
                <w:rFonts w:hint="eastAsia"/>
              </w:rPr>
              <w:t>用课本上现有的材料、生活中常见的事物导入新课，符合学生认知，又激起学生兴趣。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6" w:hRule="atLeast"/>
        </w:trPr>
        <w:tc>
          <w:tcPr>
            <w:tcW w:w="567" w:type="dxa"/>
          </w:tcPr>
          <w:p>
            <w:r>
              <w:rPr>
                <w:rFonts w:hint="eastAsia"/>
              </w:rPr>
              <w:t>15分钟</w:t>
            </w:r>
          </w:p>
        </w:tc>
        <w:tc>
          <w:tcPr>
            <w:tcW w:w="3970" w:type="dxa"/>
          </w:tcPr>
          <w:p>
            <w:r>
              <w:rPr>
                <w:rFonts w:hint="eastAsia"/>
              </w:rPr>
              <w:t>朗读填空</w:t>
            </w:r>
          </w:p>
          <w:p>
            <w:r>
              <w:rPr>
                <w:rFonts w:hint="eastAsia"/>
                <w:b/>
                <w:bCs/>
              </w:rPr>
              <w:t>商朝人为什么进行占卜？</w:t>
            </w:r>
          </w:p>
          <w:p>
            <w:r>
              <w:rPr>
                <w:rFonts w:hint="eastAsia"/>
                <w:b/>
                <w:bCs/>
              </w:rPr>
              <w:t>科学不发达，迷信鬼神</w:t>
            </w:r>
          </w:p>
          <w:p>
            <w:r>
              <w:rPr>
                <w:rFonts w:hint="eastAsia"/>
                <w:b/>
                <w:bCs/>
              </w:rPr>
              <w:t>商代能够进行占卜是什么人？</w:t>
            </w:r>
          </w:p>
          <w:p>
            <w:r>
              <w:rPr>
                <w:rFonts w:hint="eastAsia"/>
                <w:b/>
                <w:bCs/>
              </w:rPr>
              <w:t>统治者</w:t>
            </w:r>
          </w:p>
          <w:p>
            <w:r>
              <w:rPr>
                <w:rFonts w:hint="eastAsia"/>
                <w:b/>
                <w:bCs/>
              </w:rPr>
              <w:t>他们在遇到什么事情之前会占卜？</w:t>
            </w:r>
          </w:p>
          <w:p>
            <w:r>
              <w:rPr>
                <w:rFonts w:hint="eastAsia"/>
                <w:b/>
                <w:bCs/>
              </w:rPr>
              <w:t>农事、国事、征伐、生育、疾病等</w:t>
            </w:r>
          </w:p>
          <w:p/>
        </w:tc>
        <w:tc>
          <w:tcPr>
            <w:tcW w:w="2126" w:type="dxa"/>
          </w:tcPr>
          <w:p>
            <w:r>
              <w:rPr>
                <w:rFonts w:hint="eastAsia"/>
              </w:rPr>
              <w:t>指导学生看书，注意时间把握。</w:t>
            </w:r>
          </w:p>
        </w:tc>
        <w:tc>
          <w:tcPr>
            <w:tcW w:w="2085" w:type="dxa"/>
          </w:tcPr>
          <w:p>
            <w:r>
              <w:rPr>
                <w:rFonts w:hint="eastAsia"/>
              </w:rPr>
              <w:t>学生勾画填空</w:t>
            </w:r>
          </w:p>
        </w:tc>
        <w:tc>
          <w:tcPr>
            <w:tcW w:w="1601" w:type="dxa"/>
          </w:tcPr>
          <w:p>
            <w:r>
              <w:rPr>
                <w:rFonts w:hint="eastAsia"/>
              </w:rPr>
              <w:t>基础知识梳理，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6" w:hRule="atLeast"/>
        </w:trPr>
        <w:tc>
          <w:tcPr>
            <w:tcW w:w="567" w:type="dxa"/>
          </w:tcPr>
          <w:p>
            <w:r>
              <w:rPr>
                <w:rFonts w:hint="eastAsia"/>
              </w:rPr>
              <w:t>5分钟</w:t>
            </w:r>
          </w:p>
        </w:tc>
        <w:tc>
          <w:tcPr>
            <w:tcW w:w="3970" w:type="dxa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汉字的演变过程</w:t>
            </w:r>
          </w:p>
          <w:p>
            <w:pPr>
              <w:rPr>
                <w:b/>
              </w:rPr>
            </w:pPr>
            <w:r>
              <w:rPr>
                <w:rFonts w:hint="eastAsia"/>
                <w:b/>
                <w:bCs/>
                <w:iCs/>
              </w:rPr>
              <w:t>汉字是如何演变的？</w:t>
            </w:r>
          </w:p>
          <w:p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甲骨文----金文——篆体——隶书——繁体楷书——简体</w:t>
            </w:r>
          </w:p>
          <w:p/>
        </w:tc>
        <w:tc>
          <w:tcPr>
            <w:tcW w:w="2126" w:type="dxa"/>
          </w:tcPr>
          <w:p>
            <w:r>
              <w:rPr>
                <w:rFonts w:hint="eastAsia"/>
              </w:rPr>
              <w:t>PPT展示文字演化的动画。讲解补充。书写笔记。</w:t>
            </w:r>
          </w:p>
        </w:tc>
        <w:tc>
          <w:tcPr>
            <w:tcW w:w="2085" w:type="dxa"/>
          </w:tcPr>
          <w:p>
            <w:r>
              <w:rPr>
                <w:rFonts w:hint="eastAsia"/>
              </w:rPr>
              <w:t>同学观看并总结。</w:t>
            </w:r>
          </w:p>
        </w:tc>
        <w:tc>
          <w:tcPr>
            <w:tcW w:w="1601" w:type="dxa"/>
          </w:tcPr>
          <w:p>
            <w:r>
              <w:rPr>
                <w:rFonts w:hint="eastAsia"/>
              </w:rPr>
              <w:t xml:space="preserve">扣课标（1）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6" w:hRule="atLeast"/>
        </w:trPr>
        <w:tc>
          <w:tcPr>
            <w:tcW w:w="567" w:type="dxa"/>
          </w:tcPr>
          <w:p>
            <w:r>
              <w:rPr>
                <w:rFonts w:hint="eastAsia"/>
              </w:rPr>
              <w:t>5分钟</w:t>
            </w:r>
          </w:p>
        </w:tc>
        <w:tc>
          <w:tcPr>
            <w:tcW w:w="3970" w:type="dxa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青铜制造的特点。</w:t>
            </w:r>
          </w:p>
          <w:p>
            <w:r>
              <w:rPr>
                <w:rFonts w:hint="eastAsia"/>
              </w:rPr>
              <w:t>品种多，规模大，工艺精湛。</w:t>
            </w:r>
          </w:p>
        </w:tc>
        <w:tc>
          <w:tcPr>
            <w:tcW w:w="2126" w:type="dxa"/>
          </w:tcPr>
          <w:p/>
        </w:tc>
        <w:tc>
          <w:tcPr>
            <w:tcW w:w="2085" w:type="dxa"/>
          </w:tcPr>
          <w:p>
            <w:r>
              <w:rPr>
                <w:rFonts w:hint="eastAsia"/>
              </w:rPr>
              <w:t>学生看PPT图片总结</w:t>
            </w:r>
          </w:p>
        </w:tc>
        <w:tc>
          <w:tcPr>
            <w:tcW w:w="1601" w:type="dxa"/>
          </w:tcPr>
          <w:p>
            <w:r>
              <w:rPr>
                <w:rFonts w:hint="eastAsia"/>
              </w:rPr>
              <w:t>师生互动</w:t>
            </w:r>
          </w:p>
        </w:tc>
      </w:tr>
    </w:tbl>
    <w:p/>
    <w:p/>
    <w:tbl>
      <w:tblPr>
        <w:tblStyle w:val="9"/>
        <w:tblpPr w:leftFromText="180" w:rightFromText="180" w:vertAnchor="text" w:horzAnchor="margin" w:tblpXSpec="center" w:tblpY="623"/>
        <w:tblW w:w="982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82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61" w:hRule="atLeast"/>
        </w:trPr>
        <w:tc>
          <w:tcPr>
            <w:tcW w:w="9828" w:type="dxa"/>
          </w:tcPr>
          <w:p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板书设计：</w:t>
            </w:r>
          </w:p>
          <w:p>
            <w:pPr>
              <w:pStyle w:val="11"/>
              <w:numPr>
                <w:ilvl w:val="0"/>
                <w:numId w:val="4"/>
              </w:numPr>
              <w:ind w:firstLineChars="0"/>
              <w:rPr>
                <w:sz w:val="24"/>
              </w:rPr>
            </w:pPr>
            <w:r>
              <w:rPr>
                <w:rFonts w:hint="eastAsia"/>
                <w:sz w:val="24"/>
              </w:rPr>
              <w:t>汉字的演变</w:t>
            </w:r>
          </w:p>
          <w:p>
            <w:pPr>
              <w:pStyle w:val="11"/>
              <w:ind w:left="480" w:firstLine="0" w:firstLineChars="0"/>
              <w:rPr>
                <w:sz w:val="24"/>
              </w:rPr>
            </w:pPr>
            <w:r>
              <w:rPr>
                <w:rFonts w:hint="eastAsia"/>
                <w:sz w:val="24"/>
              </w:rPr>
              <w:t>甲骨文----金文——篆体——隶书——繁体楷书——简体</w:t>
            </w:r>
          </w:p>
          <w:p>
            <w:pPr>
              <w:pStyle w:val="11"/>
              <w:numPr>
                <w:ilvl w:val="0"/>
                <w:numId w:val="4"/>
              </w:numPr>
              <w:ind w:firstLineChars="0"/>
              <w:rPr>
                <w:sz w:val="24"/>
              </w:rPr>
            </w:pPr>
            <w:r>
              <w:rPr>
                <w:rFonts w:hint="eastAsia"/>
                <w:sz w:val="24"/>
              </w:rPr>
              <w:t>青铜器工艺高超工艺</w:t>
            </w:r>
          </w:p>
          <w:p>
            <w:pPr>
              <w:pStyle w:val="11"/>
              <w:ind w:left="480" w:firstLine="0" w:firstLineChars="0"/>
              <w:rPr>
                <w:sz w:val="24"/>
              </w:rPr>
            </w:pPr>
            <w:r>
              <w:rPr>
                <w:rFonts w:hint="eastAsia"/>
                <w:sz w:val="24"/>
              </w:rPr>
              <w:t>时间：原始社会末期出现，商、周时期鼎盛</w:t>
            </w:r>
          </w:p>
          <w:p>
            <w:pPr>
              <w:pStyle w:val="11"/>
              <w:ind w:left="480" w:firstLine="0" w:firstLineChars="0"/>
              <w:rPr>
                <w:sz w:val="24"/>
              </w:rPr>
            </w:pPr>
            <w:r>
              <w:rPr>
                <w:rFonts w:hint="eastAsia"/>
                <w:sz w:val="24"/>
              </w:rPr>
              <w:t>精品：司母戊鼎、青铜立人像</w:t>
            </w:r>
          </w:p>
          <w:p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特点：规模大、品种多、工艺精湛</w:t>
            </w:r>
          </w:p>
        </w:tc>
      </w:tr>
    </w:tbl>
    <w:p/>
    <w:sectPr>
      <w:headerReference r:id="rId5" w:type="first"/>
      <w:footerReference r:id="rId8" w:type="first"/>
      <w:headerReference r:id="rId3" w:type="default"/>
      <w:footerReference r:id="rId6" w:type="default"/>
      <w:headerReference r:id="rId4" w:type="even"/>
      <w:footerReference r:id="rId7" w:type="even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Arial">
    <w:panose1 w:val="020B0604020202020204"/>
    <w:charset w:val="00"/>
    <w:family w:val="auto"/>
    <w:pitch w:val="default"/>
    <w:sig w:usb0="E0002EFF" w:usb1="C0007843" w:usb2="00000009" w:usb3="00000000" w:csb0="400001FF" w:csb1="FFFF0000"/>
  </w:font>
  <w:font w:name="Lucida Sans">
    <w:panose1 w:val="020B0602030504020204"/>
    <w:charset w:val="00"/>
    <w:family w:val="auto"/>
    <w:pitch w:val="default"/>
    <w:sig w:usb0="00000003" w:usb1="00000000" w:usb2="00000000" w:usb3="00000000" w:csb0="20000001" w:csb1="00000000"/>
  </w:font>
  <w:font w:name="Palatino Linotype">
    <w:panose1 w:val="02040502050505030304"/>
    <w:charset w:val="00"/>
    <w:family w:val="auto"/>
    <w:pitch w:val="default"/>
    <w:sig w:usb0="E0000287" w:usb1="40000013" w:usb2="00000000" w:usb3="00000000" w:csb0="2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1951428053"/>
    </w:sdtPr>
    <w:sdtContent>
      <w:sdt>
        <w:sdtPr>
          <w:id w:val="98381352"/>
        </w:sdtPr>
        <w:sdtContent>
          <w:p>
            <w:pPr>
              <w:pStyle w:val="3"/>
            </w:pPr>
            <w:r>
              <w:rPr>
                <w:lang w:val="zh-CN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3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rPr>
                <w:lang w:val="zh-CN"/>
              </w:rPr>
              <w:t xml:space="preserve"> /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3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>
    <w:pPr>
      <w:pStyle w:val="3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171A8D"/>
    <w:multiLevelType w:val="multilevel"/>
    <w:tmpl w:val="1A171A8D"/>
    <w:lvl w:ilvl="0" w:tentative="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403C7B74"/>
    <w:multiLevelType w:val="multilevel"/>
    <w:tmpl w:val="403C7B74"/>
    <w:lvl w:ilvl="0" w:tentative="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6A7F5804"/>
    <w:multiLevelType w:val="multilevel"/>
    <w:tmpl w:val="6A7F5804"/>
    <w:lvl w:ilvl="0" w:tentative="0">
      <w:start w:val="1"/>
      <w:numFmt w:val="japaneseCounting"/>
      <w:lvlText w:val="%1、"/>
      <w:lvlJc w:val="left"/>
      <w:pPr>
        <w:ind w:left="480" w:hanging="48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7736232B"/>
    <w:multiLevelType w:val="multilevel"/>
    <w:tmpl w:val="7736232B"/>
    <w:lvl w:ilvl="0" w:tentative="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719D"/>
    <w:rsid w:val="000B0565"/>
    <w:rsid w:val="000C27F5"/>
    <w:rsid w:val="000C40FC"/>
    <w:rsid w:val="000E50ED"/>
    <w:rsid w:val="001764AF"/>
    <w:rsid w:val="00191532"/>
    <w:rsid w:val="001A31D7"/>
    <w:rsid w:val="00271DFA"/>
    <w:rsid w:val="00295F1F"/>
    <w:rsid w:val="00347E6A"/>
    <w:rsid w:val="003520D5"/>
    <w:rsid w:val="003F26B0"/>
    <w:rsid w:val="004000BC"/>
    <w:rsid w:val="004A57CA"/>
    <w:rsid w:val="00571D19"/>
    <w:rsid w:val="00573567"/>
    <w:rsid w:val="005D63C3"/>
    <w:rsid w:val="00607E96"/>
    <w:rsid w:val="0071719D"/>
    <w:rsid w:val="00841918"/>
    <w:rsid w:val="008E0C18"/>
    <w:rsid w:val="00955EF1"/>
    <w:rsid w:val="009D17E9"/>
    <w:rsid w:val="009F71F1"/>
    <w:rsid w:val="00AB18FF"/>
    <w:rsid w:val="00BA6789"/>
    <w:rsid w:val="00C81F27"/>
    <w:rsid w:val="00CB47EE"/>
    <w:rsid w:val="00CD5BC3"/>
    <w:rsid w:val="00D0080E"/>
    <w:rsid w:val="00D2042E"/>
    <w:rsid w:val="00D20CE0"/>
    <w:rsid w:val="00D27D02"/>
    <w:rsid w:val="00E44E9C"/>
    <w:rsid w:val="00E527F3"/>
    <w:rsid w:val="00F82311"/>
    <w:rsid w:val="00F92C21"/>
    <w:rsid w:val="1AB97203"/>
    <w:rsid w:val="57A10077"/>
  </w:rsids>
  <m:mathPr>
    <m:lMargin m:val="0"/>
    <m:mathFont m:val="Cambria Math"/>
    <m:rMargin m:val="0"/>
    <m:wrapIndent m:val="1440"/>
    <m:brkBin m:val="before"/>
    <m:brkBinSub m:val="--"/>
    <m:defJc m:val="centerGroup"/>
    <m:intLim m:val="subSup"/>
    <m:naryLim m:val="undOvr"/>
    <m:smallFrac m:val="0"/>
    <m:dispDef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semiHidden="0" w:name="Hyperlink"/>
    <w:lsdException w:uiPriority="99" w:semiHidden="0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3"/>
    <w:basedOn w:val="1"/>
    <w:next w:val="1"/>
    <w:unhideWhenUsed/>
    <w:qFormat/>
    <w:uiPriority w:val="9"/>
    <w:pPr>
      <w:spacing w:before="0" w:beforeAutospacing="1" w:after="0" w:afterAutospacing="1"/>
      <w:jc w:val="center"/>
    </w:pPr>
    <w:rPr>
      <w:rFonts w:hint="eastAsia" w:ascii="宋体" w:hAnsi="宋体" w:eastAsia="宋体" w:cs="宋体"/>
      <w:b/>
      <w:color w:val="444444"/>
      <w:kern w:val="0"/>
      <w:sz w:val="24"/>
      <w:szCs w:val="24"/>
      <w:lang w:val="en-US" w:eastAsia="zh-CN" w:bidi="ar"/>
    </w:rPr>
  </w:style>
  <w:style w:type="character" w:default="1" w:styleId="6">
    <w:name w:val="Default Paragraph Font"/>
    <w:unhideWhenUsed/>
    <w:qFormat/>
    <w:uiPriority w:val="1"/>
  </w:style>
  <w:style w:type="table" w:default="1" w:styleId="9">
    <w:name w:val="Normal Table"/>
    <w:unhideWhenUsed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link w:val="13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12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character" w:styleId="7">
    <w:name w:val="FollowedHyperlink"/>
    <w:basedOn w:val="6"/>
    <w:unhideWhenUsed/>
    <w:uiPriority w:val="99"/>
    <w:rPr>
      <w:color w:val="222222"/>
      <w:u w:val="none"/>
    </w:rPr>
  </w:style>
  <w:style w:type="character" w:styleId="8">
    <w:name w:val="Hyperlink"/>
    <w:basedOn w:val="6"/>
    <w:unhideWhenUsed/>
    <w:uiPriority w:val="99"/>
    <w:rPr>
      <w:color w:val="222222"/>
      <w:u w:val="none"/>
    </w:rPr>
  </w:style>
  <w:style w:type="table" w:styleId="10">
    <w:name w:val="Table Grid"/>
    <w:basedOn w:val="9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List Paragraph"/>
    <w:basedOn w:val="1"/>
    <w:qFormat/>
    <w:uiPriority w:val="34"/>
    <w:pPr>
      <w:ind w:firstLine="420" w:firstLineChars="200"/>
    </w:pPr>
  </w:style>
  <w:style w:type="character" w:customStyle="1" w:styleId="12">
    <w:name w:val="页眉 Char"/>
    <w:basedOn w:val="6"/>
    <w:link w:val="4"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13">
    <w:name w:val="页脚 Char"/>
    <w:basedOn w:val="6"/>
    <w:link w:val="3"/>
    <w:uiPriority w:val="99"/>
    <w:rPr>
      <w:rFonts w:ascii="Times New Roman" w:hAnsi="Times New Roman" w:eastAsia="宋体" w:cs="Times New Roman"/>
      <w:sz w:val="18"/>
      <w:szCs w:val="18"/>
    </w:rPr>
  </w:style>
  <w:style w:type="paragraph" w:customStyle="1" w:styleId="14">
    <w:name w:val="_Style 13"/>
    <w:basedOn w:val="1"/>
    <w:next w:val="1"/>
    <w:uiPriority w:val="0"/>
    <w:pPr>
      <w:pBdr>
        <w:bottom w:val="single" w:color="auto" w:sz="6" w:space="1"/>
      </w:pBdr>
      <w:jc w:val="center"/>
    </w:pPr>
    <w:rPr>
      <w:rFonts w:ascii="Arial" w:eastAsia="宋体"/>
      <w:vanish/>
      <w:sz w:val="16"/>
    </w:rPr>
  </w:style>
  <w:style w:type="paragraph" w:customStyle="1" w:styleId="15">
    <w:name w:val="_Style 14"/>
    <w:basedOn w:val="1"/>
    <w:next w:val="1"/>
    <w:uiPriority w:val="0"/>
    <w:pPr>
      <w:pBdr>
        <w:top w:val="single" w:color="auto" w:sz="6" w:space="1"/>
      </w:pBdr>
      <w:jc w:val="center"/>
    </w:pPr>
    <w:rPr>
      <w:rFonts w:ascii="Arial" w:eastAsia="宋体"/>
      <w:vanish/>
      <w:sz w:val="16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theme" Target="theme/theme1.xml"/><Relationship Id="rId8" Type="http://schemas.openxmlformats.org/officeDocument/2006/relationships/footer" Target="footer3.xml"/><Relationship Id="rId7" Type="http://schemas.openxmlformats.org/officeDocument/2006/relationships/footer" Target="footer2.xml"/><Relationship Id="rId6" Type="http://schemas.openxmlformats.org/officeDocument/2006/relationships/footer" Target="footer1.xml"/><Relationship Id="rId5" Type="http://schemas.openxmlformats.org/officeDocument/2006/relationships/header" Target="header3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3" Type="http://schemas.openxmlformats.org/officeDocument/2006/relationships/fontTable" Target="fontTable.xml"/><Relationship Id="rId12" Type="http://schemas.openxmlformats.org/officeDocument/2006/relationships/customXml" Target="../customXml/item2.xml"/><Relationship Id="rId11" Type="http://schemas.openxmlformats.org/officeDocument/2006/relationships/numbering" Target="numbering.xml"/><Relationship Id="rId10" Type="http://schemas.openxmlformats.org/officeDocument/2006/relationships/customXml" Target="../customXml/item1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4CCE8819-0FD8-4F5C-AA65-F8AF1C3971C9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Microsoft</Company>
  <Pages>3</Pages>
  <Words>241</Words>
  <Characters>1379</Characters>
  <Lines>11</Lines>
  <Paragraphs>3</Paragraphs>
  <ScaleCrop>false</ScaleCrop>
  <LinksUpToDate>false</LinksUpToDate>
  <CharactersWithSpaces>1617</CharactersWithSpaces>
  <Application>WPS Office_10.1.0.5975_F1E327BC-269C-435d-A152-05C5408002CA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2014-09-21T01:54:00Z</dcterms:created>
  <dc:creator>PC</dc:creator>
  <cp:lastModifiedBy>沈</cp:lastModifiedBy>
  <dcterms:modified xsi:type="dcterms:W3CDTF">2016-10-10T08:52:35Z</dcterms:modified>
  <cp:revision>15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2052-10.1.0.5975</vt:lpwstr>
  </property>
</Properties>
</file>