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383" w:rsidRPr="00A86383" w:rsidRDefault="00A86383" w:rsidP="00A86383">
      <w:pPr>
        <w:widowControl/>
        <w:ind w:firstLineChars="600" w:firstLine="2160"/>
        <w:jc w:val="left"/>
        <w:rPr>
          <w:rFonts w:ascii="宋体" w:eastAsia="宋体" w:hAnsi="宋体" w:cs="宋体"/>
          <w:color w:val="FF0000"/>
          <w:kern w:val="0"/>
          <w:sz w:val="24"/>
          <w:szCs w:val="24"/>
        </w:rPr>
      </w:pPr>
      <w:r w:rsidRPr="00A86383">
        <w:rPr>
          <w:rFonts w:ascii="宋体" w:eastAsia="宋体" w:hAnsi="宋体" w:cs="宋体"/>
          <w:color w:val="FF0000"/>
          <w:kern w:val="0"/>
          <w:sz w:val="36"/>
        </w:rPr>
        <w:t>汉语断句琐谈</w:t>
      </w:r>
    </w:p>
    <w:p w:rsidR="00A86383" w:rsidRDefault="00A86383" w:rsidP="00A86383">
      <w:pPr>
        <w:widowControl/>
        <w:spacing w:line="210" w:lineRule="atLeast"/>
        <w:ind w:firstLineChars="900" w:firstLine="2430"/>
        <w:jc w:val="left"/>
        <w:rPr>
          <w:rFonts w:ascii="宋体" w:eastAsia="宋体" w:hAnsi="宋体" w:cs="宋体"/>
          <w:color w:val="898989"/>
          <w:spacing w:val="15"/>
          <w:kern w:val="0"/>
          <w:sz w:val="24"/>
          <w:szCs w:val="24"/>
        </w:rPr>
      </w:pPr>
      <w:r w:rsidRPr="00A86383">
        <w:rPr>
          <w:rFonts w:ascii="宋体" w:eastAsia="宋体" w:hAnsi="宋体" w:cs="宋体" w:hint="eastAsia"/>
          <w:color w:val="898989"/>
          <w:spacing w:val="15"/>
          <w:kern w:val="0"/>
          <w:sz w:val="24"/>
          <w:szCs w:val="24"/>
        </w:rPr>
        <w:t>2017年03月03日 光明日报 作者：王充</w:t>
      </w:r>
      <w:proofErr w:type="gramStart"/>
      <w:r w:rsidRPr="00A86383">
        <w:rPr>
          <w:rFonts w:ascii="宋体" w:eastAsia="宋体" w:hAnsi="宋体" w:cs="宋体" w:hint="eastAsia"/>
          <w:color w:val="898989"/>
          <w:spacing w:val="15"/>
          <w:kern w:val="0"/>
          <w:sz w:val="24"/>
          <w:szCs w:val="24"/>
        </w:rPr>
        <w:t>闾</w:t>
      </w:r>
      <w:proofErr w:type="gramEnd"/>
    </w:p>
    <w:p w:rsidR="00A86383" w:rsidRPr="00A86383" w:rsidRDefault="00A86383" w:rsidP="00A86383">
      <w:pPr>
        <w:widowControl/>
        <w:spacing w:line="210" w:lineRule="atLeast"/>
        <w:ind w:firstLineChars="900" w:firstLine="2430"/>
        <w:jc w:val="left"/>
        <w:rPr>
          <w:rFonts w:ascii="宋体" w:eastAsia="宋体" w:hAnsi="宋体" w:cs="宋体"/>
          <w:color w:val="898989"/>
          <w:spacing w:val="15"/>
          <w:kern w:val="0"/>
          <w:sz w:val="24"/>
          <w:szCs w:val="24"/>
        </w:rPr>
      </w:pPr>
    </w:p>
    <w:p w:rsidR="00A86383" w:rsidRDefault="00A86383" w:rsidP="00A86383">
      <w:pPr>
        <w:widowControl/>
        <w:shd w:val="clear" w:color="auto" w:fill="FFFFFF"/>
        <w:spacing w:line="375" w:lineRule="atLeast"/>
        <w:ind w:firstLine="900"/>
        <w:jc w:val="left"/>
        <w:rPr>
          <w:rFonts w:ascii="宋体" w:eastAsia="宋体" w:hAnsi="宋体" w:cs="宋体"/>
          <w:color w:val="595757"/>
          <w:spacing w:val="15"/>
          <w:kern w:val="0"/>
          <w:sz w:val="24"/>
          <w:szCs w:val="24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韩愈《师说》云：“彼童子之师，授之书而习其句读者”。古代学童入学伊始，首先关注的便是关于句读的研习。古人把这一基本功看作是为学之基础、“讲经之先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务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”。作为一种功力，断句需要古汉语字、词、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句方面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的修养，甚至需要古代历史文化全方位的知识。因此，它不仅仅是对于学童，也是对于教书先生以及所有攻书习文者提出的首要的、基本的要求。从能否给古书准确地标点、断句，可以验知其知识水准与治学能力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ind w:firstLine="900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</w:p>
    <w:p w:rsidR="00A86383" w:rsidRPr="00781B0E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FF0000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</w:t>
      </w:r>
      <w:r w:rsidRPr="00A86383">
        <w:rPr>
          <w:rFonts w:ascii="宋体" w:eastAsia="宋体" w:hAnsi="宋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</w:t>
      </w:r>
      <w:r w:rsidRPr="00781B0E">
        <w:rPr>
          <w:rFonts w:ascii="宋体" w:eastAsia="宋体" w:hAnsi="宋体" w:cs="宋体" w:hint="eastAsia"/>
          <w:b/>
          <w:bCs/>
          <w:color w:val="FF0000"/>
          <w:spacing w:val="15"/>
          <w:kern w:val="0"/>
          <w:sz w:val="24"/>
          <w:szCs w:val="24"/>
        </w:rPr>
        <w:t>/壹/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古时印制的书籍，见不到标点符号，古文都是一文到底的，中间不作点断。当然，这只是形式，而在实际诵读过程中，人们还是要根据文句义理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作出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相应的停顿，或者同时在书上依据停顿加以圈点。这就是后世所说的断句。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大概是到了宋代，才有经过断句的书籍刊行。南宋文学家岳珂在《刊正九经三传沿革例》中说：“监蜀诸本皆无句读（‘读’同‘逗’），惟建本始仿馆阁校书式，从旁加圈点。开卷了然，学者为便，然亦句读经文而已。惟蜀中字本与兴国本并点注文，益为周尽。”不过，这种添加句读的书籍毕竟刊行极少，尔后，历经金、元、明、清，数百年间基本上没有大的变化。据有关资料记载，我国传世古籍有八万多种，直至今天经过整理、点校的也不过四五千种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成书于南宋年间的童蒙读物《三字经》，有“凡训蒙，须讲究。详训诂，明句读”之句。可见，从前的读书进学，是把断句与训诂紧密联结在一起的。古代典籍《礼记·学记》早就说了：“一年视离经辨志”。意为小孩读书一年之后，要考查“离经辨志”。“离经”，就是离析经理，使章句断开，这里是说考查其断句经典的能力。东汉学者高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诱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在《淮南子叙》中说：“自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诱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之少，从故侍中同县卢君，受其句读。”说的是他小时候从师卢植，接受句读训练。唐代文学家韩愈在《师说》一文中也曾讲过：“彼童子之师，授之书而习其句读者”。“习其句读”，就是把握句读，练习断句。看来，古代学童入学伊始，首先关注的便是关于句读的研习。古人把这一基本功看作是为学之基础、“讲经之先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务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”。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这使我忆起了几十年前的少年儿童时代。我是六岁那年走进私塾的，首先读的是“三、百、千、千”（《三字经》《百家姓》《千家诗》《千字文》）。它们为三言、四言，或五言、七言，书中句式单一，不发生</w:t>
      </w: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lastRenderedPageBreak/>
        <w:t>断句问题。可是，待到诵读“四书五经”了，线装、木版的书，没有标点符号，读起来就发生困难了，即便是认识书上的字，也往往念不成句子，不知道该在哪处断开。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为此，塾师刘璧亭先生就首先帮助我“习其句读”。每当讲授一部新书，开讲之前，他都要花费一定时间，用蘸了朱砂的毛笔，在书上进行圈点——在语义未完而需要停顿的地方，在两个字的中间点个“、”；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在句终的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地方，在字的旁边画个“。”。他边点边说，这是古代读书人一项必不可少的基本训练。如果“句读”不明，就无法理解文义；常常是，一处断句弄错了，意思就走了样，甚至完全相反。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这方面的实例很多，简直是不胜枚举。比如，《聊斋志异》中有这样一段话：“狼不敢前，眈眈相向。少时，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一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狼径去，其一犬坐于前。久之，目似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瞑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，意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暇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甚。”关键处在于“其一犬坐于前”如何断句。按其本意，这个“犬”字是名词作状语用，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形容狼坐的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样子——像狗那样坐在前面。写得十分形象、传神。但是，假如不兼顾上下文，把它断为“其一犬，坐于前”，那就变成一条狗坐在前面，整个意思就全错了。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作为一种功力，断句需要古汉语字、词、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句方面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的修养，甚至需要古代历史文化全方位的知识。因此，它不仅仅是对于学童，也是对于教书先生以及所有攻书习文者提出的首要的、基本的要求。唐代有人说：“学识如何观点书”。意为从能否给古书准确地标点、断句，可以验知其知识水准与治学能力。</w:t>
      </w:r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鲁迅先生在《点句的难》一文中也曾说过：“标点古文真是一种试金石，只消几点几圈，就把真颜色显出来了。”</w:t>
      </w:r>
    </w:p>
    <w:p w:rsid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 w:val="24"/>
          <w:szCs w:val="24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断句的基本准则，可用八个字概括：“语绝为句，语顿为读”——语气结束了，算作“句”，用圈（句号）来标记；语气没有结束，但需要停顿一下，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叫作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“读”，用点（相当于逗号）来标记。断句的基础在于对通篇文章作全面的领会，因此，断句之前必须先要通读几遍，力求对全文内容有个准确把握；尔后，本着“先易后难”的原则，将能够断开的先断开，逐步缩小范围，然后再集中精力解析易生歧义、难以断开的句子；当句子全部点断之后，还须再行通读，仔细揣摩，务求字句能够讲通，解析合情入理，并且符合古代语法和音韵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</w:p>
    <w:p w:rsidR="00A86383" w:rsidRPr="00781B0E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FF0000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</w:t>
      </w:r>
      <w:r w:rsidRPr="00781B0E">
        <w:rPr>
          <w:rFonts w:ascii="宋体" w:eastAsia="宋体" w:hAnsi="宋体" w:cs="宋体" w:hint="eastAsia"/>
          <w:b/>
          <w:bCs/>
          <w:color w:val="FF0000"/>
          <w:spacing w:val="15"/>
          <w:kern w:val="0"/>
          <w:sz w:val="24"/>
          <w:szCs w:val="24"/>
        </w:rPr>
        <w:t xml:space="preserve">　/贰/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现在，回过头来说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说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当日就读私塾“习其句读”的往事。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尽管面对的是七八岁的小孩子，但塾师刘老先生却是十分讲究师道尊严，所谓“端乎其形，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肃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乎其容”。加之他面目黧黑，神情严肃，令人望而生畏，邻舍人们就根据说书场上听来的，送给他一个“刘黑塔”（实际应为“刘黑闼”）的绰号。其实，他为人正直、豪爽，又饶有风趣。他喜欢通过一些趣闻、故事，向学生讲述书中的道理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lastRenderedPageBreak/>
        <w:t xml:space="preserve">　　记得他在讲解断句的必要性时，曾经引述《韩非子·外储说左下》中的一个故事：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FF0000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</w:t>
      </w:r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哀公问于孔子曰：“吾闻</w:t>
      </w:r>
      <w:proofErr w:type="gramStart"/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一足，信乎？”曰：“</w:t>
      </w:r>
      <w:proofErr w:type="gramStart"/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，人也，何故一足？彼其无他异，而独通于声。尧曰：‘夔一而足矣。’使为乐正。故君子曰：</w:t>
      </w:r>
      <w:proofErr w:type="gramStart"/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‘夔</w:t>
      </w:r>
      <w:proofErr w:type="gramEnd"/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有一，足。非一足也。”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翻译成现代口语，就是：鲁国的国君哀公向孔子发问：“我听说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只有一只脚，可信吗？”孔子说：“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，是一个人，怎么会一只脚？他没有什么特殊的地方，就只是精通声律（音乐）。帝尧说：‘有夔一个人就足够了。’便指派他当了乐正。因此，有学识的人就说了：‘夔有一，便足够了。不是一只脚啊。’”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老先生说，之所以发生如此严重的误解，就在于把“夔一足”三个字连读了，“足”前少个逗号。连起来读的意思，是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有一只脚；而加个逗号，意思就改变为：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这个人很能干，有他一个就足够了。为古书断句，“点破”是一大忌。何谓“点破”？就是指把不该断句的加以点断，像前面说的“其一犬，坐于前”，或者对应该点断的未予点断，像这个“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夔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有一足”，“足”前面漏个逗号。句子被“点破”了，如同一件成品被弄成废品——无法讲通，或者虽能讲通，但有悖于作者原意。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为了使学生加深对断句准确性的认识，当讲到《大学》的“知止而后有定，定而后能静，静而后能安，安而后能虑，虑而后能得”的时候，他说了一个两位教书先生“找得”的趣闻：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一位先生把这段书读成“知止而后有定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定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，而后能静静，而后能安安，而后能虑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虑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，而后能得”，发觉少了一个“得”字。一天，他去拜访另一位塾师，发现书桌上放着一张纸块，上面写个“得”字。忙问：“此字何来？”那位塾师说，从《大学》书上剪下来的。原来，他把这段书读成了“知止而后有，定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定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而后能，静静而后能，安安而后能，虑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虑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而后能”，末了多了一个“得”字，就把它剪了下来，放在桌上。来访的塾师听了十分高兴，说，原来我遍寻不得的那个“得”字，竟然在这里。说着，就把字块带走，回去后，贴在《大学》的那段书上。两人各有所获，皆大欢喜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这两位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“三家村”陋儒未必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真有其人，实有其事，很可能是好事者编出来的，因为《大学》中这段话并非特别难以断句。但是，有一些段落就不然了。还说“四书”里的句子。比如《孟子·告子》一章中的“故天将降大任于斯人也，必先苦其心志，劳其筋骨，饿其体肤，空乏其身，行拂乱其所为（每一行为总是不能如意），所以动心忍性，曾（同‘增’）益其所不能”。从有据可查的文献看，这段话大约自东汉以来，就这么断句，迄无争议；但近年来，一些学者提出商榷意见，认为“空乏其身行拂乱其所为”这十个字的正确断句，应该是“空乏其身行，拂乱其所</w:t>
      </w: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lastRenderedPageBreak/>
        <w:t>为”，其意为：使他们出行缺乏资粮，使他们所做的事情受阻不顺。同样也能说得通。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《孟子·尽心》章还讲了这样一件事：晋国有个叫冯妇的人，善于和老虎搏斗，后来变成善人，不再打虎了。有次他到野外，正赶上许多人在追逐老虎。老虎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背靠着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山脚，没有人敢于迫近它。他们望到冯妇了，便快步上前迎接。冯妇于是捋起袖子，伸出胳膊，走下车来。大家都高兴地赞美他；可是，作为士的那些人却加以讥笑。这段话的原文，人们通常是这样读的：“晋人有冯妇者，善搏虎，卒为善士。则之野，有众逐虎。虎负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嵎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，莫之敢撄。望见冯妇，趋而迎之。冯妇攘臂下车，众皆悦之；其为士者笑之。”但是，也有学者认为，这么断句不对，应该断为：“……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卒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为善，士则之（以之为准则，效法他）。野有众逐虎……其为士者笑之”。这“笑”他的“士”，就是先前“则”他的“士”，要不然，“其为士者笑之”就太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鹘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突了。看来，这后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一种断法是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颇有道理的。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这样的事例，反映在前人一些笔记、札记类书籍中，还有很多。比如，《</w:t>
      </w:r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论语·泰伯》篇中记述孔子这样一句话：“民可使由之不可使知之”。</w:t>
      </w: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古今通行的注本，都是作这样断句：“民可使由之，不可使知之。”意思是说，老百姓可以让他们听从指使，不可以让他们知道为什么要这么做。据此，今人批评孔老夫子，说他推行愚民政策。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但是，已故著名学者阎简弼教授认为，正确的断句，应该是：“民可使由之？不可！使知之。”意思是，能让老百姓随便地去做吗？不能！要先让他们懂得道理。强调为政者教民化育的重要。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还有学者认为，孔子原本是亲民的，因此应该断为：“民可使，由之；不可使，知之。”这样，意思就成为：老百姓听从指使，就让他们自己去做；如果老百姓不能按照统治者的意图行动，就要给他们讲清道理。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可是，又有学者出来了，说，不对，应该这样去断句：</w:t>
      </w:r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“民可，使由之；不可，使知之。”意思又改变了，成为：老百姓的素质好，就让他们自己去做；如果素质不够好，就要训练教育，让他们晓得道理。</w:t>
      </w:r>
    </w:p>
    <w:p w:rsid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 w:val="24"/>
          <w:szCs w:val="24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也还有另外一种断法：“民可使。由之不可使，知之。”意思是，老百姓是可以利用的。如果任由他们去做，却做不好，那就讲明道理，教育他们。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</w:p>
    <w:p w:rsidR="00A86383" w:rsidRPr="00781B0E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FF0000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　</w:t>
      </w:r>
      <w:r w:rsidRPr="00781B0E">
        <w:rPr>
          <w:rFonts w:ascii="宋体" w:eastAsia="宋体" w:hAnsi="宋体" w:cs="宋体" w:hint="eastAsia"/>
          <w:b/>
          <w:bCs/>
          <w:color w:val="FF0000"/>
          <w:spacing w:val="15"/>
          <w:kern w:val="0"/>
          <w:sz w:val="24"/>
          <w:szCs w:val="24"/>
        </w:rPr>
        <w:t>/叁/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除了研习经书、古籍，在社会交往、日常生活中也经常会遇到如何断句的问题。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lastRenderedPageBreak/>
        <w:t xml:space="preserve">　　据说，旧时代有一个老学究，夫妻育有一女，嫁给同里一个秀才。后来，结发妻子病故，老学究便又续弦，娶了一个通识文墨的女子，两年后，产下一个幼子。老学究临终前，手书一份《遗嘱》，交代身后遗产的分配办法。按照古书惯例，行文一气呵成，中间没有点断。待他死后，大家把《遗嘱》启封，原来是这样一段话</w:t>
      </w:r>
      <w:r w:rsidRPr="00A86383">
        <w:rPr>
          <w:rFonts w:ascii="宋体" w:eastAsia="宋体" w:hAnsi="宋体" w:cs="宋体" w:hint="eastAsia"/>
          <w:color w:val="FF0000"/>
          <w:spacing w:val="15"/>
          <w:kern w:val="0"/>
          <w:sz w:val="24"/>
          <w:szCs w:val="24"/>
        </w:rPr>
        <w:t>：“七十老翁产一子人曰非是也家业尽付与女婿外人不得干预”</w:t>
      </w: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。身为秀才的女婿看了，说：“这份遗产，应该全部归我。”因为照他的点读法，那《遗嘱》是这样的：“七十老翁产一子，人曰：非是也。家业尽付与女婿，外人不得干预。”但是，老学究的后妻不服，认为《遗嘱》写的，应该是把产业交给她的儿子。两人争讼不决，于是，告到官府去。县官反复琢磨，认为老学究的后妻的意见为是。因为，在县官读来，《遗嘱》是这样的：“七十老翁产一子，人曰‘非’；是也，家业尽付与。女婿外人，不得干预。”由于断句有异，两种意向截然不同。秀才心里不以为然，但县官一言既定，他也没有办法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还有这样一个故事，说是某富翁生性吝啬，聘请教书先生时，特意讲明膳食从俭，比较素淡。教书先生当下应承，富翁提出要立下字据。于是，教书先生便起草了一张未加标点符号的十六字合约：“无鸡鸭亦可无鱼肉亦可青菜一碟足矣。”富翁看了，根据自己主观想法，理解为“无鸡鸭亦可，无鱼肉亦可，青菜一碟足矣”，当即签字画押，表示同意。这样，除了主食，便顿顿只上一碟青菜。教书先生提出了抗议，说是违反合约：“我们不是讲好的吗？——‘无鸡，鸭亦可；无鱼，肉亦可；青菜一碟足矣。’怎么顿顿只有青菜呢？”富翁数了数，十六个字，一个不多，一个不少，只是断句有所不同，觉得无言以辩，只好违心认可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相传明代大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书画家祝枝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山，某年除夕，应邀给一户土财主写一副对联。上联是：“明日逢春好不晦气”；下联是：“终年倒运少有余财”。土财主不识字，元旦一早就贴上了。左邻右舍看了发笑。他们念成：“明日逢春，好不晦气；终年倒运，少有余财。”财主闻言大怒，当即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去找祝枝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山算账。祝枝山听了，哈哈大笑，说：“他们念错了，我写的是：‘明日逢春好，不晦气；终年倒运少，有余财。’”土财主想了想，说：“还是你说得对。听你的！”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至于广泛流传民间的“下雨天留客天留我不留”，就更是由于断句不同，产生了多种歧义：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</w:t>
      </w: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>一是：“下雨，天留客；天留，我不留。”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　二是：“下雨天，留客？天留，我不留。”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　三是：“下雨天，留客天，留我不留？”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　四是：“下雨天，留客天，留？我不留！”</w:t>
      </w:r>
    </w:p>
    <w:p w:rsidR="00A86383" w:rsidRPr="00781B0E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C00000"/>
          <w:spacing w:val="15"/>
          <w:kern w:val="0"/>
          <w:szCs w:val="21"/>
        </w:rPr>
      </w:pP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lastRenderedPageBreak/>
        <w:t xml:space="preserve">　　</w:t>
      </w:r>
      <w:r w:rsidRPr="00781B0E">
        <w:rPr>
          <w:rFonts w:ascii="楷体" w:eastAsia="楷体" w:hAnsi="楷体" w:cs="宋体" w:hint="eastAsia"/>
          <w:b/>
          <w:bCs/>
          <w:color w:val="C00000"/>
          <w:spacing w:val="15"/>
          <w:kern w:val="0"/>
          <w:sz w:val="24"/>
          <w:szCs w:val="24"/>
        </w:rPr>
        <w:t>五是：“下雨天，留客天，留我不？留。”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前面曾说，五言、七言诗不发生断句问题，其实，也不尽然，有些文人还是就此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作出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了许多文章。比如，我手头就有一本书上讲，慈禧太后让一位书法家挥毫题扇。那位书法家遵旨，写了唐代诗人王之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涣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的《凉州词》，慌乱中将“黄河远上白云间”的“间”字漏掉了。慈禧看后，勃然大怒，声言：“戏耍圣躬，理当治罪”。书法家急中生智，赶忙殿前启奏，说他题写的原是一首小令，接着朗声读道：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</w:t>
      </w: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黄河远上，白云一片。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　孤城万仞山，羌笛何须怨。</w:t>
      </w: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 w:rsidRPr="00A86383">
        <w:rPr>
          <w:rFonts w:ascii="楷体" w:eastAsia="楷体" w:hAnsi="楷体" w:cs="宋体" w:hint="eastAsia"/>
          <w:b/>
          <w:bCs/>
          <w:color w:val="595757"/>
          <w:spacing w:val="15"/>
          <w:kern w:val="0"/>
          <w:sz w:val="24"/>
          <w:szCs w:val="24"/>
        </w:rPr>
        <w:t xml:space="preserve">　　杨柳春风，不度玉门关。</w:t>
      </w:r>
    </w:p>
    <w:p w:rsid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 w:val="24"/>
          <w:szCs w:val="24"/>
        </w:rPr>
      </w:pP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“老佛爷”听了，明知他是诡辩，但也觉得能够自圆其说，只好作罢。</w:t>
      </w:r>
    </w:p>
    <w:p w:rsid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 w:val="24"/>
          <w:szCs w:val="24"/>
        </w:rPr>
      </w:pPr>
    </w:p>
    <w:p w:rsidR="00A86383" w:rsidRPr="00A86383" w:rsidRDefault="00A86383" w:rsidP="00A86383">
      <w:pPr>
        <w:widowControl/>
        <w:shd w:val="clear" w:color="auto" w:fill="FFFFFF"/>
        <w:spacing w:line="375" w:lineRule="atLeast"/>
        <w:ind w:firstLine="540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</w:p>
    <w:p w:rsidR="00A86383" w:rsidRPr="00A86383" w:rsidRDefault="00A86383" w:rsidP="00A86383">
      <w:pPr>
        <w:widowControl/>
        <w:shd w:val="clear" w:color="auto" w:fill="FFFFFF"/>
        <w:spacing w:line="375" w:lineRule="atLeast"/>
        <w:jc w:val="left"/>
        <w:rPr>
          <w:rFonts w:ascii="宋体" w:eastAsia="宋体" w:hAnsi="宋体" w:cs="宋体"/>
          <w:color w:val="595757"/>
          <w:spacing w:val="15"/>
          <w:kern w:val="0"/>
          <w:szCs w:val="21"/>
        </w:rPr>
      </w:pPr>
      <w:r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　　（</w:t>
      </w:r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王充</w:t>
      </w:r>
      <w:proofErr w:type="gramStart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>闾</w:t>
      </w:r>
      <w:proofErr w:type="gramEnd"/>
      <w:r w:rsidRPr="00A86383">
        <w:rPr>
          <w:rFonts w:ascii="宋体" w:eastAsia="宋体" w:hAnsi="宋体" w:cs="宋体" w:hint="eastAsia"/>
          <w:color w:val="595757"/>
          <w:spacing w:val="15"/>
          <w:kern w:val="0"/>
          <w:sz w:val="24"/>
          <w:szCs w:val="24"/>
        </w:rPr>
        <w:t xml:space="preserve"> 系辽宁省作协名誉主席，曾获首届鲁迅文学奖）</w:t>
      </w:r>
    </w:p>
    <w:p w:rsidR="00AC3E3B" w:rsidRPr="00A86383" w:rsidRDefault="00AC3E3B"/>
    <w:sectPr w:rsidR="00AC3E3B" w:rsidRPr="00A86383" w:rsidSect="00AC3E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66E" w:rsidRDefault="0057666E" w:rsidP="00781B0E">
      <w:r>
        <w:separator/>
      </w:r>
    </w:p>
  </w:endnote>
  <w:endnote w:type="continuationSeparator" w:id="0">
    <w:p w:rsidR="0057666E" w:rsidRDefault="0057666E" w:rsidP="00781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66E" w:rsidRDefault="0057666E" w:rsidP="00781B0E">
      <w:r>
        <w:separator/>
      </w:r>
    </w:p>
  </w:footnote>
  <w:footnote w:type="continuationSeparator" w:id="0">
    <w:p w:rsidR="0057666E" w:rsidRDefault="0057666E" w:rsidP="00781B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6383"/>
    <w:rsid w:val="00455348"/>
    <w:rsid w:val="0057666E"/>
    <w:rsid w:val="00781B0E"/>
    <w:rsid w:val="00A86383"/>
    <w:rsid w:val="00AC3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E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font">
    <w:name w:val="titlefont"/>
    <w:basedOn w:val="a0"/>
    <w:rsid w:val="00A86383"/>
  </w:style>
  <w:style w:type="character" w:styleId="a3">
    <w:name w:val="Hyperlink"/>
    <w:basedOn w:val="a0"/>
    <w:uiPriority w:val="99"/>
    <w:semiHidden/>
    <w:unhideWhenUsed/>
    <w:rsid w:val="00A863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A86383"/>
  </w:style>
  <w:style w:type="paragraph" w:styleId="a4">
    <w:name w:val="Normal (Web)"/>
    <w:basedOn w:val="a"/>
    <w:uiPriority w:val="99"/>
    <w:semiHidden/>
    <w:unhideWhenUsed/>
    <w:rsid w:val="00A863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86383"/>
    <w:rPr>
      <w:b/>
      <w:bCs/>
    </w:rPr>
  </w:style>
  <w:style w:type="paragraph" w:styleId="a6">
    <w:name w:val="header"/>
    <w:basedOn w:val="a"/>
    <w:link w:val="Char"/>
    <w:uiPriority w:val="99"/>
    <w:semiHidden/>
    <w:unhideWhenUsed/>
    <w:rsid w:val="00781B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781B0E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781B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781B0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8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E"/>
            <w:right w:val="none" w:sz="0" w:space="0" w:color="auto"/>
          </w:divBdr>
          <w:divsChild>
            <w:div w:id="115638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</dc:creator>
  <cp:lastModifiedBy>xz</cp:lastModifiedBy>
  <cp:revision>2</cp:revision>
  <dcterms:created xsi:type="dcterms:W3CDTF">2017-03-05T03:07:00Z</dcterms:created>
  <dcterms:modified xsi:type="dcterms:W3CDTF">2017-05-09T12:41:00Z</dcterms:modified>
</cp:coreProperties>
</file>