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margin" w:tblpXSpec="center" w:tblpY="1632"/>
        <w:tblOverlap w:val="never"/>
        <w:tblW w:w="10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2880"/>
        <w:gridCol w:w="3060"/>
        <w:gridCol w:w="3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评议人</w:t>
            </w:r>
          </w:p>
        </w:tc>
        <w:tc>
          <w:tcPr>
            <w:tcW w:w="288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执教老师：    </w:t>
            </w:r>
            <w:r>
              <w:rPr>
                <w:rFonts w:hint="eastAsia"/>
                <w:lang w:eastAsia="zh-CN"/>
              </w:rPr>
              <w:t>中小学继续教育平台陈老师</w:t>
            </w:r>
            <w:r>
              <w:rPr>
                <w:rFonts w:hint="eastAsia"/>
              </w:rPr>
              <w:t xml:space="preserve">                 </w:t>
            </w:r>
          </w:p>
        </w:tc>
        <w:tc>
          <w:tcPr>
            <w:tcW w:w="306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时间：201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日</w:t>
            </w:r>
          </w:p>
          <w:p>
            <w:pPr>
              <w:ind w:firstLine="630" w:firstLineChars="300"/>
              <w:rPr>
                <w:rFonts w:hint="eastAsia"/>
              </w:rPr>
            </w:pPr>
          </w:p>
        </w:tc>
        <w:tc>
          <w:tcPr>
            <w:tcW w:w="311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  <w:lang w:eastAsia="zh-CN"/>
              </w:rPr>
              <w:t>听说课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restart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戚满兰</w:t>
            </w:r>
          </w:p>
        </w:tc>
        <w:tc>
          <w:tcPr>
            <w:tcW w:w="9052" w:type="dxa"/>
            <w:gridSpan w:val="3"/>
            <w:vAlign w:val="top"/>
          </w:tcPr>
          <w:p>
            <w:pPr>
              <w:numPr>
                <w:ilvl w:val="0"/>
                <w:numId w:val="0"/>
              </w:numPr>
              <w:rPr>
                <w:rFonts w:hint="eastAsia"/>
              </w:rPr>
            </w:pPr>
            <w:r>
              <w:rPr>
                <w:rFonts w:hint="eastAsia"/>
                <w:b/>
              </w:rPr>
              <w:t>亮点：</w:t>
            </w:r>
            <w:r>
              <w:rPr>
                <w:rFonts w:hint="eastAsia"/>
                <w:b w:val="0"/>
                <w:bCs/>
                <w:lang w:eastAsia="zh-CN"/>
              </w:rPr>
              <w:t>陈老师能够</w:t>
            </w:r>
            <w:r>
              <w:rPr>
                <w:rFonts w:hint="eastAsia"/>
              </w:rPr>
              <w:t>针对不同程度的学生布置不同层次的作业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</w:rPr>
              <w:t>既考虑本节课教学内容的难点和重点</w:t>
            </w:r>
            <w:r>
              <w:rPr>
                <w:rFonts w:hint="eastAsia"/>
                <w:lang w:eastAsia="zh-CN"/>
              </w:rPr>
              <w:t>落实到位</w:t>
            </w:r>
            <w:r>
              <w:rPr>
                <w:rFonts w:hint="eastAsia"/>
              </w:rPr>
              <w:t xml:space="preserve">，又考虑到不同程度的学生做不同层次的作业，确保优等生吃得精、中等生吃得好、后进生吃得饱。  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</w:rPr>
            </w:pPr>
            <w:r>
              <w:rPr>
                <w:rFonts w:hint="eastAsia"/>
              </w:rPr>
              <w:t xml:space="preserve">一：把所学单词进行分类：食物单词和描述性单词，该组学生是学困生，学习目的性不强，需要给他们具体，而且容易的作业，让他们有自信能做好，提升兴趣和自信。  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</w:rPr>
            </w:pPr>
            <w:r>
              <w:rPr>
                <w:rFonts w:hint="eastAsia"/>
              </w:rPr>
              <w:t xml:space="preserve">二：小组内，与同学交流自己的菜单，该组学生，相对来说较为安静，学习能力中等，对教师的依赖也很多。  </w:t>
            </w:r>
          </w:p>
          <w:p>
            <w:pPr>
              <w:spacing w:line="360" w:lineRule="exact"/>
              <w:rPr>
                <w:rFonts w:hint="eastAsia"/>
              </w:rPr>
            </w:pPr>
            <w:r>
              <w:rPr>
                <w:rFonts w:hint="eastAsia"/>
              </w:rPr>
              <w:t>三：与同学合作调查</w:t>
            </w:r>
            <w:r>
              <w:rPr>
                <w:rFonts w:hint="eastAsia"/>
                <w:lang w:eastAsia="zh-CN"/>
              </w:rPr>
              <w:t>并</w:t>
            </w:r>
            <w:r>
              <w:rPr>
                <w:rFonts w:hint="eastAsia"/>
              </w:rPr>
              <w:t>记录几位学生一周的饮食情况，以及他们食物的特点。该组的同学，成绩相对来说较为突出，自主性强。 （积极参与，合作，良好的学习习惯）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9052" w:type="dxa"/>
            <w:gridSpan w:val="3"/>
            <w:vAlign w:val="top"/>
          </w:tcPr>
          <w:p>
            <w:pPr>
              <w:spacing w:line="360" w:lineRule="exact"/>
              <w:rPr>
                <w:rFonts w:hint="eastAsia"/>
              </w:rPr>
            </w:pPr>
            <w:r>
              <w:rPr>
                <w:rFonts w:hint="eastAsia"/>
                <w:b/>
              </w:rPr>
              <w:t>不足：</w:t>
            </w:r>
            <w:r>
              <w:rPr>
                <w:rFonts w:hint="eastAsia"/>
                <w:b w:val="0"/>
                <w:bCs/>
                <w:lang w:eastAsia="zh-CN"/>
              </w:rPr>
              <w:t>课堂的气有点沉闷。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9052" w:type="dxa"/>
            <w:gridSpan w:val="3"/>
            <w:vAlign w:val="top"/>
          </w:tcPr>
          <w:p>
            <w:pPr>
              <w:spacing w:line="360" w:lineRule="exact"/>
              <w:rPr>
                <w:rFonts w:hint="eastAsia"/>
              </w:rPr>
            </w:pPr>
            <w:r>
              <w:rPr>
                <w:rFonts w:hint="eastAsia"/>
                <w:b/>
              </w:rPr>
              <w:t>改进建议：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eastAsia="zh-CN"/>
              </w:rPr>
              <w:t>课堂活动形式可以多样化，以便更好地调动学生开口参与课堂的热情与积极性。</w:t>
            </w:r>
          </w:p>
        </w:tc>
      </w:tr>
    </w:tbl>
    <w:p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055261"/>
    <w:rsid w:val="0A1D0EF5"/>
    <w:rsid w:val="39055261"/>
    <w:rsid w:val="57A452A3"/>
    <w:rsid w:val="752652C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2017-07-04T02:56:00Z</dcterms:created>
  <dc:creator>Administrator</dc:creator>
  <cp:lastModifiedBy>Administrator</cp:lastModifiedBy>
  <dcterms:modified xsi:type="dcterms:W3CDTF">2017-07-04T03:03:47Z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