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rPr>
          <w:rFonts w:hint="eastAsia" w:asciiTheme="majorEastAsia" w:hAnsiTheme="majorEastAsia" w:eastAsiaTheme="majorEastAsia" w:cstheme="majorEastAsia"/>
          <w:b w:val="0"/>
          <w:i w:val="0"/>
          <w:caps w:val="0"/>
          <w:color w:val="444444"/>
          <w:spacing w:val="0"/>
          <w:sz w:val="28"/>
          <w:szCs w:val="28"/>
          <w:shd w:val="clear" w:fill="FFFFF9"/>
          <w:lang w:val="en-US" w:eastAsia="zh-CN"/>
        </w:rPr>
      </w:pPr>
      <w:r>
        <w:rPr>
          <w:rFonts w:hint="eastAsia" w:asciiTheme="majorEastAsia" w:hAnsiTheme="majorEastAsia" w:eastAsiaTheme="majorEastAsia" w:cstheme="majorEastAsia"/>
          <w:b w:val="0"/>
          <w:i w:val="0"/>
          <w:caps w:val="0"/>
          <w:color w:val="444444"/>
          <w:spacing w:val="0"/>
          <w:sz w:val="28"/>
          <w:szCs w:val="28"/>
          <w:shd w:val="clear" w:fill="FFFFF9"/>
          <w:lang w:val="en-US" w:eastAsia="zh-CN"/>
        </w:rPr>
        <w:t xml:space="preserve">               课堂改良，关乎学生灵魂</w:t>
      </w:r>
    </w:p>
    <w:p>
      <w:pPr>
        <w:rPr>
          <w:rFonts w:hint="eastAsia" w:asciiTheme="majorEastAsia" w:hAnsiTheme="majorEastAsia" w:eastAsiaTheme="majorEastAsia" w:cstheme="majorEastAsia"/>
          <w:b w:val="0"/>
          <w:i w:val="0"/>
          <w:caps w:val="0"/>
          <w:color w:val="444444"/>
          <w:spacing w:val="0"/>
          <w:sz w:val="28"/>
          <w:szCs w:val="28"/>
          <w:shd w:val="clear" w:fill="FFFFF9"/>
          <w:lang w:val="en-US" w:eastAsia="zh-CN"/>
        </w:rPr>
      </w:pPr>
      <w:r>
        <w:rPr>
          <w:rFonts w:hint="eastAsia" w:asciiTheme="majorEastAsia" w:hAnsiTheme="majorEastAsia" w:eastAsiaTheme="majorEastAsia" w:cstheme="majorEastAsia"/>
          <w:b w:val="0"/>
          <w:i w:val="0"/>
          <w:caps w:val="0"/>
          <w:color w:val="444444"/>
          <w:spacing w:val="0"/>
          <w:sz w:val="28"/>
          <w:szCs w:val="28"/>
          <w:shd w:val="clear" w:fill="FFFFF9"/>
          <w:lang w:val="en-US" w:eastAsia="zh-CN"/>
        </w:rPr>
        <w:t xml:space="preserve">                         ——读沈思《课堂的革命》              </w:t>
      </w:r>
    </w:p>
    <w:p>
      <w:pPr>
        <w:ind w:firstLine="560" w:firstLineChars="200"/>
        <w:rPr>
          <w:rFonts w:hint="eastAsia" w:asciiTheme="majorEastAsia" w:hAnsiTheme="majorEastAsia" w:eastAsiaTheme="majorEastAsia" w:cstheme="majorEastAsia"/>
          <w:b w:val="0"/>
          <w:i w:val="0"/>
          <w:caps w:val="0"/>
          <w:color w:val="444444"/>
          <w:spacing w:val="0"/>
          <w:sz w:val="28"/>
          <w:szCs w:val="28"/>
          <w:shd w:val="clear" w:fill="FFFFF9"/>
        </w:rPr>
      </w:pPr>
      <w:r>
        <w:rPr>
          <w:rFonts w:hint="eastAsia" w:asciiTheme="majorEastAsia" w:hAnsiTheme="majorEastAsia" w:eastAsiaTheme="majorEastAsia" w:cstheme="majorEastAsia"/>
          <w:b w:val="0"/>
          <w:i w:val="0"/>
          <w:caps w:val="0"/>
          <w:color w:val="444444"/>
          <w:spacing w:val="0"/>
          <w:sz w:val="28"/>
          <w:szCs w:val="28"/>
          <w:shd w:val="clear" w:fill="FFFFF9"/>
          <w:lang w:val="en-US" w:eastAsia="zh-CN"/>
        </w:rPr>
        <w:t>《课堂的革命——师生平等对话录》是一本课堂改革实践及反思记录。</w:t>
      </w:r>
      <w:r>
        <w:rPr>
          <w:rFonts w:hint="eastAsia" w:asciiTheme="majorEastAsia" w:hAnsiTheme="majorEastAsia" w:eastAsiaTheme="majorEastAsia" w:cstheme="majorEastAsia"/>
          <w:b w:val="0"/>
          <w:i w:val="0"/>
          <w:caps w:val="0"/>
          <w:color w:val="444444"/>
          <w:spacing w:val="0"/>
          <w:sz w:val="28"/>
          <w:szCs w:val="28"/>
          <w:shd w:val="clear" w:fill="FFFFF9"/>
        </w:rPr>
        <w:t>作者沈思在开设软件人才实验班的创新课堂的基础之上，结合多年对教育的观察与思考，从以学生为本、重点培养学生能力的教育观念出发，力图为读者展示一个学生从只会“听话”到学会“说话”的自主学习的课堂，一个学生从厌学变成乐学、从自闭变成积极合作、从虚拟网络游戏世界自觉回到现实人生世界、从个体人变成社会人的课堂，给读者以思考和启发。本书主题鲜明，内容丰富，形式多样，包括原生态的学生的课堂日报、老师的点评以及一些学生成长的典型案例分析，可读性和可操作性均较强，是课堂创新革命的极佳范本。</w:t>
      </w:r>
    </w:p>
    <w:p>
      <w:pPr>
        <w:ind w:firstLine="560" w:firstLineChars="200"/>
        <w:rPr>
          <w:rFonts w:hint="eastAsia" w:asciiTheme="majorEastAsia" w:hAnsiTheme="majorEastAsia" w:eastAsiaTheme="majorEastAsia" w:cstheme="majorEastAsia"/>
          <w:b w:val="0"/>
          <w:i w:val="0"/>
          <w:caps w:val="0"/>
          <w:color w:val="444444"/>
          <w:spacing w:val="0"/>
          <w:sz w:val="28"/>
          <w:szCs w:val="28"/>
          <w:shd w:val="clear" w:fill="FFFFF9"/>
          <w:lang w:eastAsia="zh-CN"/>
        </w:rPr>
      </w:pPr>
      <w:r>
        <w:rPr>
          <w:rFonts w:hint="eastAsia" w:asciiTheme="majorEastAsia" w:hAnsiTheme="majorEastAsia" w:eastAsiaTheme="majorEastAsia" w:cstheme="majorEastAsia"/>
          <w:b w:val="0"/>
          <w:i w:val="0"/>
          <w:caps w:val="0"/>
          <w:color w:val="444444"/>
          <w:spacing w:val="0"/>
          <w:sz w:val="28"/>
          <w:szCs w:val="28"/>
          <w:shd w:val="clear" w:fill="FFFFF9"/>
        </w:rPr>
        <w:t>读完全书,一个念头特别强烈:所谓“课堂的革命”,最需要把身心健康放在教育头等位置,积极改良学生灵魂。2011年,三江学院开办了软件测试人才实验班,教学对象是三江学院在读大四学生,主要是培养“卓越工程师”。《课堂的革命》以案例形式,实录了“课堂文化的革命”、“课堂教学模式的革命”、“课堂教学内容的革命”、“学生转变的心路历程”等等,为人们研究“课堂的革命”,提供了丰富实证资料和诸多有益启示。其中,给我感触最深的还不是“已成功培养了多少软件人才”,而是其教育理念:人才培养首先在育“心”。书中说:人的智慧蕴藏于心中,人的智商在于心理成熟,故而人才的培养首先在育“心”。人的心态在生活中的体现叫“生活态度”,人的心态在工作中的显现叫“工作态度”,唤醒学生做人意识,帮助学生确立正确生活态度和劳动态度尤其重要,正所谓:“态度决定一切。”育“心”,就要改造课堂环境。比如注重课堂文化,营造师生平等关系,强化相互尊重意识和合作共赢意识,强化学生权利与责任意识;比如在课堂教学模式上,努力践行“师生互动,教学相长”</w:t>
      </w:r>
      <w:r>
        <w:rPr>
          <w:rFonts w:hint="eastAsia" w:asciiTheme="majorEastAsia" w:hAnsiTheme="majorEastAsia" w:eastAsiaTheme="majorEastAsia" w:cstheme="majorEastAsia"/>
          <w:b w:val="0"/>
          <w:i w:val="0"/>
          <w:caps w:val="0"/>
          <w:color w:val="444444"/>
          <w:spacing w:val="0"/>
          <w:sz w:val="28"/>
          <w:szCs w:val="28"/>
          <w:shd w:val="clear" w:fill="FFFFF9"/>
          <w:lang w:eastAsia="zh-CN"/>
        </w:rPr>
        <w:t>。</w:t>
      </w:r>
    </w:p>
    <w:p>
      <w:pPr>
        <w:ind w:firstLine="560" w:firstLineChars="200"/>
        <w:rPr>
          <w:rFonts w:hint="eastAsia" w:asciiTheme="majorEastAsia" w:hAnsiTheme="majorEastAsia" w:eastAsiaTheme="majorEastAsia" w:cstheme="majorEastAsia"/>
          <w:b w:val="0"/>
          <w:i w:val="0"/>
          <w:caps w:val="0"/>
          <w:color w:val="444444"/>
          <w:spacing w:val="0"/>
          <w:sz w:val="28"/>
          <w:szCs w:val="28"/>
          <w:shd w:val="clear" w:fill="FFFFF9"/>
          <w:lang w:val="en-US" w:eastAsia="zh-CN"/>
        </w:rPr>
      </w:pPr>
      <w:r>
        <w:rPr>
          <w:rFonts w:hint="eastAsia" w:asciiTheme="majorEastAsia" w:hAnsiTheme="majorEastAsia" w:eastAsiaTheme="majorEastAsia" w:cstheme="majorEastAsia"/>
          <w:b w:val="0"/>
          <w:i w:val="0"/>
          <w:caps w:val="0"/>
          <w:color w:val="444444"/>
          <w:spacing w:val="0"/>
          <w:sz w:val="28"/>
          <w:szCs w:val="28"/>
          <w:shd w:val="clear" w:fill="FFFFF9"/>
          <w:lang w:val="en-US" w:eastAsia="zh-CN"/>
        </w:rPr>
        <w:t>指向学生心灵的课堂才是真课堂，关乎学生灵魂的课堂改革才是真改革。</w:t>
      </w:r>
      <w:bookmarkStart w:id="0" w:name="_GoBack"/>
      <w:bookmarkEnd w:id="0"/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mbria">
    <w:panose1 w:val="02040503050406030204"/>
    <w:charset w:val="00"/>
    <w:family w:val="roman"/>
    <w:pitch w:val="default"/>
    <w:sig w:usb0="E00002FF" w:usb1="400004FF" w:usb2="00000000" w:usb3="00000000" w:csb0="2000019F" w:csb1="00000000"/>
  </w:font>
  <w:font w:name="Calibri">
    <w:panose1 w:val="020F0502020204030204"/>
    <w:charset w:val="00"/>
    <w:family w:val="swiss"/>
    <w:pitch w:val="default"/>
    <w:sig w:usb0="E0002AFF" w:usb1="C000247B" w:usb2="00000009" w:usb3="00000000" w:csb0="200001FF" w:csb1="00000000"/>
  </w:font>
  <w:font w:name="Arial">
    <w:panose1 w:val="020B0604020202020204"/>
    <w:charset w:val="00"/>
    <w:family w:val="swiss"/>
    <w:pitch w:val="default"/>
    <w:sig w:usb0="E0002EFF" w:usb1="C0007843" w:usb2="00000009" w:usb3="00000000" w:csb0="400001FF" w:csb1="FFFF0000"/>
  </w:font>
  <w:font w:name="Tahoma">
    <w:panose1 w:val="020B0604030504040204"/>
    <w:charset w:val="00"/>
    <w:family w:val="swiss"/>
    <w:pitch w:val="default"/>
    <w:sig w:usb0="E1002EFF" w:usb1="C000605B" w:usb2="00000029" w:usb3="00000000" w:csb0="200101FF" w:csb1="20280000"/>
  </w:font>
  <w:font w:name="MingLiU">
    <w:altName w:val="PMingLiU-ExtB"/>
    <w:panose1 w:val="02020509000000000000"/>
    <w:charset w:val="88"/>
    <w:family w:val="modern"/>
    <w:pitch w:val="default"/>
    <w:sig w:usb0="00000000" w:usb1="00000000" w:usb2="00000016" w:usb3="00000000" w:csb0="00100001" w:csb1="00000000"/>
  </w:font>
  <w:font w:name="ABCDEE+宋体">
    <w:altName w:val="宋体"/>
    <w:panose1 w:val="00000000000000000000"/>
    <w:charset w:val="86"/>
    <w:family w:val="roman"/>
    <w:pitch w:val="default"/>
    <w:sig w:usb0="00000000" w:usb1="00000000" w:usb2="00000010" w:usb3="00000000" w:csb0="00040000" w:csb1="00000000"/>
  </w:font>
  <w:font w:name="ABCDEE+@宋体">
    <w:altName w:val="宋体"/>
    <w:panose1 w:val="00000000000000000000"/>
    <w:charset w:val="86"/>
    <w:family w:val="roman"/>
    <w:pitch w:val="default"/>
    <w:sig w:usb0="00000000" w:usb1="00000000" w:usb2="00000010" w:usb3="00000000" w:csb0="00040000" w:csb1="00000000"/>
  </w:font>
  <w:font w:name="PMingLiU-ExtB">
    <w:panose1 w:val="02020500000000000000"/>
    <w:charset w:val="88"/>
    <w:family w:val="auto"/>
    <w:pitch w:val="default"/>
    <w:sig w:usb0="8000002F" w:usb1="02000008" w:usb2="00000000" w:usb3="00000000" w:csb0="00100001" w:csb1="00000000"/>
  </w:font>
  <w:font w:name="Courier New">
    <w:panose1 w:val="02070309020205020404"/>
    <w:charset w:val="00"/>
    <w:family w:val="modern"/>
    <w:pitch w:val="default"/>
    <w:sig w:usb0="E0002EFF" w:usb1="C0007843" w:usb2="00000009" w:usb3="00000000" w:csb0="400001FF" w:csb1="FFFF0000"/>
  </w:font>
  <w:font w:name="隶书">
    <w:panose1 w:val="02010509060101010101"/>
    <w:charset w:val="86"/>
    <w:family w:val="modern"/>
    <w:pitch w:val="default"/>
    <w:sig w:usb0="00000001" w:usb1="080E0000" w:usb2="00000000" w:usb3="00000000" w:csb0="00040000" w:csb1="00000000"/>
  </w:font>
  <w:font w:name="楷体_GB2312">
    <w:altName w:val="楷体"/>
    <w:panose1 w:val="00000000000000000000"/>
    <w:charset w:val="86"/>
    <w:family w:val="modern"/>
    <w:pitch w:val="default"/>
    <w:sig w:usb0="00000000" w:usb1="00000000" w:usb2="00000010" w:usb3="00000000" w:csb0="00040000" w:csb1="00000000"/>
  </w:font>
  <w:font w:name="Cambria Math">
    <w:panose1 w:val="02040503050406030204"/>
    <w:charset w:val="00"/>
    <w:family w:val="roman"/>
    <w:pitch w:val="default"/>
    <w:sig w:usb0="E00002FF" w:usb1="420024FF" w:usb2="00000000" w:usb3="00000000" w:csb0="2000019F" w:csb1="00000000"/>
  </w:font>
  <w:font w:name="楷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Helvetica Neue">
    <w:altName w:val="Segoe Print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Segoe Print">
    <w:panose1 w:val="02000600000000000000"/>
    <w:charset w:val="00"/>
    <w:family w:val="auto"/>
    <w:pitch w:val="default"/>
    <w:sig w:usb0="0000028F" w:usb1="00000000" w:usb2="00000000" w:usb3="00000000" w:csb0="2000009F" w:csb1="47010000"/>
  </w:font>
  <w:font w:name="Calibri Light">
    <w:panose1 w:val="020F0302020204030204"/>
    <w:charset w:val="00"/>
    <w:family w:val="auto"/>
    <w:pitch w:val="default"/>
    <w:sig w:usb0="E0002AFF" w:usb1="C000247B" w:usb2="00000009" w:usb3="00000000" w:csb0="200001FF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华文中宋">
    <w:panose1 w:val="02010600040101010101"/>
    <w:charset w:val="86"/>
    <w:family w:val="auto"/>
    <w:pitch w:val="default"/>
    <w:sig w:usb0="00000287" w:usb1="080F0000" w:usb2="00000000" w:usb3="00000000" w:csb0="0004009F" w:csb1="DFD7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doNotExpandShiftReturn/>
    <w:adjustLineHeightInTable/>
    <w:doNotWrapTextWithPunct/>
    <w:doNotUseEastAsianBreakRules/>
    <w:useFELayout/>
    <w:doNotUseIndentAsNumberingTabStop/>
    <w:useAltKinsokuLineBreakRules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72A27"/>
    <w:rsid w:val="1CB07B7A"/>
    <w:rsid w:val="29E51EB1"/>
  </w:rsids>
  <m:mathPr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mc:Ignorable="w14">
  <w:docDefaults>
    <w:rPrDefault>
      <w:rPr>
        <w:rFonts w:ascii="Times New Roman" w:hAnsi="Times New Roman" w:eastAsia="宋体" w:cs="Times New Roman"/>
      </w:rPr>
    </w:rPrDefault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2">
    <w:name w:val="Default Paragraph Font"/>
    <w:semiHidden/>
    <w:uiPriority w:val="0"/>
  </w:style>
  <w:style w:type="table" w:default="1" w:styleId="4">
    <w:name w:val="Normal Table"/>
    <w:semiHidden/>
    <w:qFormat/>
    <w:uiPriority w:val="0"/>
    <w:tblPr>
      <w:tblLayout w:type="fixed"/>
      <w:tblCellMar>
        <w:top w:w="0" w:type="dxa"/>
        <w:left w:w="108" w:type="dxa"/>
        <w:bottom w:w="0" w:type="dxa"/>
        <w:right w:w="108" w:type="dxa"/>
      </w:tblCellMar>
    </w:tblPr>
  </w:style>
  <w:style w:type="character" w:styleId="3">
    <w:name w:val="footnote reference"/>
    <w:basedOn w:val="2"/>
    <w:uiPriority w:val="0"/>
    <w:rPr>
      <w:rFonts w:ascii="Times New Roman" w:hAnsi="Times New Roman" w:eastAsia="宋体"/>
      <w:vertAlign w:val="superscript"/>
    </w:r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customXml" Target="../customXml/item1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Company>Kingsoft</Company>
  <Pages>1</Pages>
  <Words>0</Words>
  <Characters>0</Characters>
  <Lines>0</Lines>
  <Paragraphs>0</Paragraphs>
  <ScaleCrop>false</ScaleCrop>
  <LinksUpToDate>false</LinksUpToDate>
  <CharactersWithSpaces>0</CharactersWithSpaces>
  <Application>WPS Office_10.1.0.6554_F1E327BC-269C-435d-A152-05C5408002CA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2014-10-29T12:08:00Z</dcterms:created>
  <dc:creator>zhaoxinlei</dc:creator>
  <cp:lastModifiedBy>沈</cp:lastModifiedBy>
  <dcterms:modified xsi:type="dcterms:W3CDTF">2017-07-08T01:09:05Z</dcterms:modified>
  <cp:revision>2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2052-10.1.0.6554</vt:lpwstr>
  </property>
</Properties>
</file>