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5FAC" w:rsidRDefault="00625FAC" w:rsidP="0079398B">
      <w:pPr>
        <w:spacing w:line="360" w:lineRule="auto"/>
        <w:jc w:val="center"/>
        <w:rPr>
          <w:rFonts w:ascii="宋体" w:eastAsia="宋体" w:hAnsi="宋体"/>
          <w:sz w:val="36"/>
          <w:szCs w:val="24"/>
        </w:rPr>
      </w:pPr>
      <w:r w:rsidRPr="0079398B">
        <w:rPr>
          <w:rFonts w:ascii="宋体" w:eastAsia="宋体" w:hAnsi="宋体" w:hint="eastAsia"/>
          <w:sz w:val="36"/>
          <w:szCs w:val="24"/>
        </w:rPr>
        <w:t>核心素养背景下，高效备考方略</w:t>
      </w:r>
    </w:p>
    <w:p w:rsidR="0079398B" w:rsidRPr="0079398B" w:rsidRDefault="0079398B" w:rsidP="0079398B">
      <w:pPr>
        <w:spacing w:line="360" w:lineRule="auto"/>
        <w:jc w:val="center"/>
        <w:rPr>
          <w:rFonts w:ascii="宋体" w:eastAsia="宋体" w:hAnsi="宋体" w:hint="eastAsia"/>
          <w:sz w:val="24"/>
          <w:szCs w:val="24"/>
        </w:rPr>
      </w:pPr>
      <w:r>
        <w:rPr>
          <w:rFonts w:ascii="宋体" w:eastAsia="宋体" w:hAnsi="宋体" w:hint="eastAsia"/>
          <w:sz w:val="24"/>
          <w:szCs w:val="24"/>
        </w:rPr>
        <w:t xml:space="preserve">中大附中 </w:t>
      </w:r>
      <w:r>
        <w:rPr>
          <w:rFonts w:ascii="宋体" w:eastAsia="宋体" w:hAnsi="宋体"/>
          <w:sz w:val="24"/>
          <w:szCs w:val="24"/>
        </w:rPr>
        <w:t xml:space="preserve"> </w:t>
      </w:r>
      <w:r>
        <w:rPr>
          <w:rFonts w:ascii="宋体" w:eastAsia="宋体" w:hAnsi="宋体" w:hint="eastAsia"/>
          <w:sz w:val="24"/>
          <w:szCs w:val="24"/>
        </w:rPr>
        <w:t>彭矗</w:t>
      </w:r>
    </w:p>
    <w:p w:rsidR="00625FAC" w:rsidRPr="0079398B" w:rsidRDefault="00625FAC" w:rsidP="0079398B">
      <w:pPr>
        <w:pStyle w:val="a3"/>
        <w:numPr>
          <w:ilvl w:val="0"/>
          <w:numId w:val="1"/>
        </w:numPr>
        <w:spacing w:line="360" w:lineRule="auto"/>
        <w:ind w:firstLineChars="0"/>
        <w:rPr>
          <w:rFonts w:ascii="宋体" w:eastAsia="宋体" w:hAnsi="宋体"/>
          <w:sz w:val="24"/>
          <w:szCs w:val="24"/>
        </w:rPr>
      </w:pPr>
      <w:r w:rsidRPr="0079398B">
        <w:rPr>
          <w:rFonts w:ascii="宋体" w:eastAsia="宋体" w:hAnsi="宋体" w:hint="eastAsia"/>
          <w:sz w:val="24"/>
          <w:szCs w:val="24"/>
        </w:rPr>
        <w:t>对核心素养的理解</w:t>
      </w:r>
    </w:p>
    <w:p w:rsidR="00625FAC" w:rsidRPr="0079398B" w:rsidRDefault="00625FAC" w:rsidP="0079398B">
      <w:pPr>
        <w:pStyle w:val="a3"/>
        <w:spacing w:line="360" w:lineRule="auto"/>
        <w:ind w:left="420" w:firstLineChars="0" w:firstLine="0"/>
        <w:rPr>
          <w:rFonts w:ascii="宋体" w:eastAsia="宋体" w:hAnsi="宋体"/>
          <w:sz w:val="24"/>
          <w:szCs w:val="24"/>
        </w:rPr>
      </w:pPr>
      <w:r w:rsidRPr="0079398B">
        <w:rPr>
          <w:rFonts w:ascii="宋体" w:eastAsia="宋体" w:hAnsi="宋体"/>
          <w:noProof/>
          <w:sz w:val="24"/>
          <w:szCs w:val="24"/>
        </w:rPr>
        <mc:AlternateContent>
          <mc:Choice Requires="wpg">
            <w:drawing>
              <wp:anchor distT="0" distB="0" distL="114300" distR="114300" simplePos="0" relativeHeight="251655168" behindDoc="0" locked="0" layoutInCell="1" allowOverlap="1" wp14:anchorId="3E8AF4E5" wp14:editId="73E1CD3B">
                <wp:simplePos x="0" y="0"/>
                <wp:positionH relativeFrom="column">
                  <wp:posOffset>4095750</wp:posOffset>
                </wp:positionH>
                <wp:positionV relativeFrom="paragraph">
                  <wp:posOffset>767715</wp:posOffset>
                </wp:positionV>
                <wp:extent cx="1819275" cy="2343150"/>
                <wp:effectExtent l="0" t="19050" r="28575" b="19050"/>
                <wp:wrapNone/>
                <wp:docPr id="4" name="组合 4"/>
                <wp:cNvGraphicFramePr/>
                <a:graphic xmlns:a="http://schemas.openxmlformats.org/drawingml/2006/main">
                  <a:graphicData uri="http://schemas.microsoft.com/office/word/2010/wordprocessingGroup">
                    <wpg:wgp>
                      <wpg:cNvGrpSpPr/>
                      <wpg:grpSpPr>
                        <a:xfrm>
                          <a:off x="0" y="0"/>
                          <a:ext cx="1819275" cy="2343150"/>
                          <a:chOff x="0" y="0"/>
                          <a:chExt cx="1819275" cy="2343150"/>
                        </a:xfrm>
                      </wpg:grpSpPr>
                      <wps:wsp>
                        <wps:cNvPr id="3" name="右大括号 3"/>
                        <wps:cNvSpPr/>
                        <wps:spPr>
                          <a:xfrm>
                            <a:off x="0" y="0"/>
                            <a:ext cx="280035" cy="2343150"/>
                          </a:xfrm>
                          <a:prstGeom prst="rightBrace">
                            <a:avLst/>
                          </a:prstGeom>
                          <a:ln w="38100">
                            <a:solidFill>
                              <a:schemeClr val="accent4">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文本框 2"/>
                        <wps:cNvSpPr txBox="1">
                          <a:spLocks noChangeArrowheads="1"/>
                        </wps:cNvSpPr>
                        <wps:spPr bwMode="auto">
                          <a:xfrm>
                            <a:off x="466725" y="666750"/>
                            <a:ext cx="1352550" cy="892810"/>
                          </a:xfrm>
                          <a:prstGeom prst="rect">
                            <a:avLst/>
                          </a:prstGeom>
                          <a:solidFill>
                            <a:srgbClr val="FFFFFF"/>
                          </a:solidFill>
                          <a:ln w="9525">
                            <a:solidFill>
                              <a:schemeClr val="accent4">
                                <a:lumMod val="75000"/>
                              </a:schemeClr>
                            </a:solidFill>
                            <a:miter lim="800000"/>
                            <a:headEnd/>
                            <a:tailEnd/>
                          </a:ln>
                        </wps:spPr>
                        <wps:txbx>
                          <w:txbxContent>
                            <w:p w:rsidR="003E20AA" w:rsidRPr="00BC3D85" w:rsidRDefault="003E20AA" w:rsidP="00625FAC">
                              <w:pPr>
                                <w:rPr>
                                  <w:rFonts w:ascii="华文行楷" w:eastAsia="华文行楷"/>
                                  <w:sz w:val="24"/>
                                </w:rPr>
                              </w:pPr>
                              <w:r w:rsidRPr="00BC3D85">
                                <w:rPr>
                                  <w:rFonts w:ascii="华文行楷" w:eastAsia="华文行楷" w:hint="eastAsia"/>
                                  <w:sz w:val="24"/>
                                </w:rPr>
                                <w:t>泪花点点因心动，</w:t>
                              </w:r>
                            </w:p>
                            <w:p w:rsidR="003E20AA" w:rsidRPr="00BC3D85" w:rsidRDefault="003E20AA" w:rsidP="00625FAC">
                              <w:pPr>
                                <w:rPr>
                                  <w:rFonts w:ascii="华文行楷" w:eastAsia="华文行楷"/>
                                  <w:sz w:val="24"/>
                                </w:rPr>
                              </w:pPr>
                              <w:r w:rsidRPr="00BC3D85">
                                <w:rPr>
                                  <w:rFonts w:ascii="华文行楷" w:eastAsia="华文行楷" w:hint="eastAsia"/>
                                  <w:sz w:val="24"/>
                                </w:rPr>
                                <w:t>日有所知皆智生。</w:t>
                              </w:r>
                            </w:p>
                          </w:txbxContent>
                        </wps:txbx>
                        <wps:bodyPr rot="0" vert="horz" wrap="square" lIns="91440" tIns="45720" rIns="91440" bIns="45720" anchor="t" anchorCtr="0">
                          <a:spAutoFit/>
                        </wps:bodyPr>
                      </wps:wsp>
                    </wpg:wgp>
                  </a:graphicData>
                </a:graphic>
                <wp14:sizeRelH relativeFrom="margin">
                  <wp14:pctWidth>0</wp14:pctWidth>
                </wp14:sizeRelH>
              </wp:anchor>
            </w:drawing>
          </mc:Choice>
          <mc:Fallback>
            <w:pict>
              <v:group w14:anchorId="3E8AF4E5" id="组合 4" o:spid="_x0000_s1026" style="position:absolute;left:0;text-align:left;margin-left:322.5pt;margin-top:60.45pt;width:143.25pt;height:184.5pt;z-index:251655168;mso-width-relative:margin" coordsize="18192,23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3" o:spid="_x0000_s1027" type="#_x0000_t88" style="position:absolute;width:2800;height:23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" adj="215" strokecolor="#bf8f00 [2407]" strokeweight="3pt">
                  <v:stroke joinstyle="miter"/>
                </v:shape>
                <v:shapetype id="_x0000_t202" coordsize="21600,21600" o:spt="202" path="m,l,21600r21600,l21600,xe">
                  <v:stroke joinstyle="miter"/>
                  <v:path gradientshapeok="t" o:connecttype="rect"/>
                </v:shapetype>
                <v:shape id="文本框 2" o:spid="_x0000_s1028" type="#_x0000_t202" style="position:absolute;left:4667;top:6667;width:13525;height:8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" strokecolor="#bf8f00 [2407]">
                  <v:textbox style="mso-fit-shape-to-text:t">
                    <w:txbxContent>
                      <w:p w:rsidR="003E20AA" w:rsidRPr="00BC3D85" w:rsidRDefault="003E20AA" w:rsidP="00625FAC">
                        <w:pPr>
                          <w:rPr>
                            <w:rFonts w:ascii="华文行楷" w:eastAsia="华文行楷"/>
                            <w:sz w:val="24"/>
                          </w:rPr>
                        </w:pPr>
                        <w:r w:rsidRPr="00BC3D85">
                          <w:rPr>
                            <w:rFonts w:ascii="华文行楷" w:eastAsia="华文行楷" w:hint="eastAsia"/>
                            <w:sz w:val="24"/>
                          </w:rPr>
                          <w:t>泪花点点因心动，</w:t>
                        </w:r>
                      </w:p>
                      <w:p w:rsidR="003E20AA" w:rsidRPr="00BC3D85" w:rsidRDefault="003E20AA" w:rsidP="00625FAC">
                        <w:pPr>
                          <w:rPr>
                            <w:rFonts w:ascii="华文行楷" w:eastAsia="华文行楷"/>
                            <w:sz w:val="24"/>
                          </w:rPr>
                        </w:pPr>
                        <w:r w:rsidRPr="00BC3D85">
                          <w:rPr>
                            <w:rFonts w:ascii="华文行楷" w:eastAsia="华文行楷" w:hint="eastAsia"/>
                            <w:sz w:val="24"/>
                          </w:rPr>
                          <w:t>日有所知皆智生。</w:t>
                        </w:r>
                      </w:p>
                    </w:txbxContent>
                  </v:textbox>
                </v:shape>
              </v:group>
            </w:pict>
          </mc:Fallback>
        </mc:AlternateContent>
      </w:r>
      <w:r w:rsidRPr="0079398B">
        <w:rPr>
          <w:rFonts w:ascii="宋体" w:eastAsia="宋体" w:hAnsi="宋体"/>
          <w:noProof/>
          <w:sz w:val="24"/>
          <w:szCs w:val="24"/>
        </w:rPr>
        <w:drawing>
          <wp:inline distT="0" distB="0" distL="0" distR="0" wp14:anchorId="388B3AAF" wp14:editId="505714EE">
            <wp:extent cx="3997247" cy="3209925"/>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M截图20171214194847.jpg"/>
                    <pic:cNvPicPr/>
                  </pic:nvPicPr>
                  <pic:blipFill>
                    <a:blip r:embed="rId7">
                      <a:extLst>
                        <a:ext uri="{28A0092B-C50C-407E-A947-70E740481C1C}">
                          <a14:useLocalDpi xmlns:a14="http://schemas.microsoft.com/office/drawing/2010/main" val="0"/>
                        </a:ext>
                      </a:extLst>
                    </a:blip>
                    <a:stretch>
                      <a:fillRect/>
                    </a:stretch>
                  </pic:blipFill>
                  <pic:spPr>
                    <a:xfrm>
                      <a:off x="0" y="0"/>
                      <a:ext cx="4000186" cy="3212285"/>
                    </a:xfrm>
                    <a:prstGeom prst="rect">
                      <a:avLst/>
                    </a:prstGeom>
                  </pic:spPr>
                </pic:pic>
              </a:graphicData>
            </a:graphic>
          </wp:inline>
        </w:drawing>
      </w:r>
    </w:p>
    <w:p w:rsidR="00625FAC" w:rsidRPr="0079398B" w:rsidRDefault="00625FAC" w:rsidP="0079398B">
      <w:pPr>
        <w:spacing w:line="360" w:lineRule="auto"/>
        <w:ind w:firstLineChars="202" w:firstLine="485"/>
        <w:jc w:val="left"/>
        <w:rPr>
          <w:rFonts w:ascii="宋体" w:eastAsia="宋体" w:hAnsi="宋体"/>
          <w:sz w:val="24"/>
          <w:szCs w:val="24"/>
        </w:rPr>
      </w:pPr>
      <w:r w:rsidRPr="0079398B">
        <w:rPr>
          <w:rFonts w:ascii="宋体" w:eastAsia="宋体" w:hAnsi="宋体" w:hint="eastAsia"/>
          <w:sz w:val="24"/>
          <w:szCs w:val="24"/>
        </w:rPr>
        <w:t>破题：核心并不是“全人教育”。</w:t>
      </w:r>
      <w:r w:rsidRPr="0079398B">
        <w:rPr>
          <w:rFonts w:ascii="宋体" w:eastAsia="宋体" w:hAnsi="宋体" w:cs="宋体"/>
          <w:sz w:val="24"/>
          <w:szCs w:val="24"/>
          <w:shd w:val="clear" w:color="auto" w:fill="FFFFFF"/>
        </w:rPr>
        <w:t>“全人教育”目的是把学生培养成为有道德、有知识、有能力、和谐发展的“全人”。这是一个很好的教育理想，但它所描述的是“果”而非“因”，所谓“核心素养”一定是要指向“因”的，否则就谈不上“核心”。</w:t>
      </w:r>
      <w:r w:rsidRPr="0079398B">
        <w:rPr>
          <w:rFonts w:ascii="宋体" w:eastAsia="宋体" w:hAnsi="宋体" w:cs="宋体" w:hint="eastAsia"/>
          <w:sz w:val="24"/>
          <w:szCs w:val="24"/>
          <w:shd w:val="clear" w:color="auto" w:fill="FFFFFF"/>
        </w:rPr>
        <w:t>因此就算在高考的重压之下，我们依然坚守“普遍基础性”和“持续影响性”的原则来培养 “后天发展性”、“内化综合性”和“非先天禀赋”。</w:t>
      </w:r>
    </w:p>
    <w:p w:rsidR="00625FAC" w:rsidRPr="0079398B" w:rsidRDefault="00625FAC" w:rsidP="0079398B">
      <w:pPr>
        <w:spacing w:line="360" w:lineRule="auto"/>
        <w:ind w:firstLineChars="202" w:firstLine="485"/>
        <w:rPr>
          <w:rFonts w:ascii="宋体" w:eastAsia="宋体" w:hAnsi="宋体"/>
          <w:sz w:val="24"/>
          <w:szCs w:val="24"/>
        </w:rPr>
      </w:pPr>
      <w:bookmarkStart w:id="0" w:name="_GoBack"/>
      <w:bookmarkEnd w:id="0"/>
      <w:r w:rsidRPr="0079398B">
        <w:rPr>
          <w:rFonts w:ascii="宋体" w:eastAsia="宋体" w:hAnsi="宋体" w:hint="eastAsia"/>
          <w:sz w:val="24"/>
          <w:szCs w:val="24"/>
        </w:rPr>
        <w:t xml:space="preserve">学生进入高三，见识和思维能力都有了长足进步。在备考过程中，老师们在“批判质疑”这项能力上着力培养学生。利用各个学科特有的情境，师生积极设问，解析情景，分析特点，灵活使用规律，以此培养学生的问题意识，让学生在问和答之中体会和感悟学科魅力，加深对学科理解。通过课堂的引导教学，学生课后通过独立思考、独立判断，多角度、辩证地分析变式练习，理解必备知识，内化核心能力。 </w:t>
      </w:r>
    </w:p>
    <w:p w:rsidR="004A3C79" w:rsidRPr="0079398B" w:rsidRDefault="00625FAC" w:rsidP="0079398B">
      <w:pPr>
        <w:pStyle w:val="a3"/>
        <w:numPr>
          <w:ilvl w:val="0"/>
          <w:numId w:val="1"/>
        </w:numPr>
        <w:spacing w:line="360" w:lineRule="auto"/>
        <w:ind w:firstLineChars="0"/>
        <w:rPr>
          <w:rFonts w:ascii="宋体" w:eastAsia="宋体" w:hAnsi="宋体"/>
          <w:sz w:val="24"/>
          <w:szCs w:val="24"/>
        </w:rPr>
      </w:pPr>
      <w:r w:rsidRPr="0079398B">
        <w:rPr>
          <w:rFonts w:ascii="宋体" w:eastAsia="宋体" w:hAnsi="宋体" w:hint="eastAsia"/>
          <w:sz w:val="24"/>
          <w:szCs w:val="24"/>
        </w:rPr>
        <w:t>核心素养背景下，高三备考命题技术</w:t>
      </w:r>
    </w:p>
    <w:p w:rsidR="00625FAC" w:rsidRPr="0079398B" w:rsidRDefault="00625FAC" w:rsidP="0079398B">
      <w:pPr>
        <w:pStyle w:val="a3"/>
        <w:numPr>
          <w:ilvl w:val="0"/>
          <w:numId w:val="2"/>
        </w:numPr>
        <w:spacing w:line="360" w:lineRule="auto"/>
        <w:ind w:firstLineChars="0"/>
        <w:rPr>
          <w:rFonts w:ascii="宋体" w:eastAsia="宋体" w:hAnsi="宋体"/>
          <w:sz w:val="24"/>
          <w:szCs w:val="24"/>
        </w:rPr>
      </w:pPr>
      <w:r w:rsidRPr="0079398B">
        <w:rPr>
          <w:rFonts w:ascii="宋体" w:eastAsia="宋体" w:hAnsi="宋体" w:hint="eastAsia"/>
          <w:sz w:val="24"/>
          <w:szCs w:val="24"/>
        </w:rPr>
        <w:t>对“卷”需要深刻认识</w:t>
      </w:r>
    </w:p>
    <w:p w:rsidR="00625FAC" w:rsidRPr="0079398B" w:rsidRDefault="00070188" w:rsidP="0079398B">
      <w:pPr>
        <w:pStyle w:val="a3"/>
        <w:spacing w:line="360" w:lineRule="auto"/>
        <w:ind w:left="780" w:firstLineChars="0" w:firstLine="0"/>
        <w:rPr>
          <w:rFonts w:ascii="宋体" w:eastAsia="宋体" w:hAnsi="宋体"/>
          <w:sz w:val="24"/>
          <w:szCs w:val="24"/>
        </w:rPr>
      </w:pPr>
      <w:r w:rsidRPr="0079398B">
        <w:rPr>
          <w:rFonts w:ascii="宋体" w:eastAsia="宋体" w:hAnsi="宋体" w:hint="eastAsia"/>
          <w:noProof/>
          <w:sz w:val="24"/>
          <w:szCs w:val="24"/>
        </w:rPr>
        <w:lastRenderedPageBreak/>
        <mc:AlternateContent>
          <mc:Choice Requires="wpg">
            <w:drawing>
              <wp:anchor distT="0" distB="0" distL="114300" distR="114300" simplePos="0" relativeHeight="251697152" behindDoc="0" locked="0" layoutInCell="1" allowOverlap="1">
                <wp:simplePos x="0" y="0"/>
                <wp:positionH relativeFrom="margin">
                  <wp:align>center</wp:align>
                </wp:positionH>
                <wp:positionV relativeFrom="paragraph">
                  <wp:posOffset>699135</wp:posOffset>
                </wp:positionV>
                <wp:extent cx="6791325" cy="2533650"/>
                <wp:effectExtent l="0" t="0" r="28575" b="19050"/>
                <wp:wrapTopAndBottom/>
                <wp:docPr id="27" name="组合 27"/>
                <wp:cNvGraphicFramePr/>
                <a:graphic xmlns:a="http://schemas.openxmlformats.org/drawingml/2006/main">
                  <a:graphicData uri="http://schemas.microsoft.com/office/word/2010/wordprocessingGroup">
                    <wpg:wgp>
                      <wpg:cNvGrpSpPr/>
                      <wpg:grpSpPr>
                        <a:xfrm>
                          <a:off x="0" y="0"/>
                          <a:ext cx="6791325" cy="2533650"/>
                          <a:chOff x="0" y="0"/>
                          <a:chExt cx="6791325" cy="2533650"/>
                        </a:xfrm>
                      </wpg:grpSpPr>
                      <wpg:grpSp>
                        <wpg:cNvPr id="14" name="组合 14"/>
                        <wpg:cNvGrpSpPr/>
                        <wpg:grpSpPr>
                          <a:xfrm>
                            <a:off x="0" y="800100"/>
                            <a:ext cx="3057525" cy="781050"/>
                            <a:chOff x="0" y="0"/>
                            <a:chExt cx="3057525" cy="781050"/>
                          </a:xfrm>
                        </wpg:grpSpPr>
                        <wps:wsp>
                          <wps:cNvPr id="1" name="流程图: 过程 1"/>
                          <wps:cNvSpPr/>
                          <wps:spPr>
                            <a:xfrm>
                              <a:off x="1724025" y="0"/>
                              <a:ext cx="752475" cy="2857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625FAC">
                                <w:pPr>
                                  <w:jc w:val="center"/>
                                  <w:rPr>
                                    <w:color w:val="000000" w:themeColor="text1"/>
                                  </w:rPr>
                                </w:pPr>
                                <w:r w:rsidRPr="00625FAC">
                                  <w:rPr>
                                    <w:rFonts w:hint="eastAsia"/>
                                    <w:color w:val="000000" w:themeColor="text1"/>
                                  </w:rPr>
                                  <w:t>学生水平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箭头: 右 5"/>
                          <wps:cNvSpPr/>
                          <wps:spPr>
                            <a:xfrm rot="10800000">
                              <a:off x="1352550" y="95250"/>
                              <a:ext cx="342900" cy="1238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流程图: 过程 6"/>
                          <wps:cNvSpPr/>
                          <wps:spPr>
                            <a:xfrm>
                              <a:off x="0" y="19050"/>
                              <a:ext cx="1314450" cy="2857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625FAC">
                                <w:pPr>
                                  <w:jc w:val="center"/>
                                  <w:rPr>
                                    <w:color w:val="000000" w:themeColor="text1"/>
                                  </w:rPr>
                                </w:pPr>
                                <w:r>
                                  <w:rPr>
                                    <w:rFonts w:hint="eastAsia"/>
                                    <w:color w:val="000000" w:themeColor="text1"/>
                                  </w:rPr>
                                  <w:t>对考试主体的把握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流程图: 过程 7"/>
                          <wps:cNvSpPr/>
                          <wps:spPr>
                            <a:xfrm>
                              <a:off x="1714500" y="495300"/>
                              <a:ext cx="752475" cy="2857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625FAC">
                                <w:pPr>
                                  <w:jc w:val="center"/>
                                  <w:rPr>
                                    <w:color w:val="000000" w:themeColor="text1"/>
                                  </w:rPr>
                                </w:pPr>
                                <w:r>
                                  <w:rPr>
                                    <w:rFonts w:hint="eastAsia"/>
                                    <w:color w:val="000000" w:themeColor="text1"/>
                                  </w:rPr>
                                  <w:t>考试目的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箭头: 右 8"/>
                          <wps:cNvSpPr/>
                          <wps:spPr>
                            <a:xfrm>
                              <a:off x="2714625" y="361950"/>
                              <a:ext cx="342900" cy="1238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右大括号 10"/>
                          <wps:cNvSpPr/>
                          <wps:spPr>
                            <a:xfrm>
                              <a:off x="2562225" y="123825"/>
                              <a:ext cx="57150" cy="5715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 name="组合 25"/>
                        <wpg:cNvGrpSpPr/>
                        <wpg:grpSpPr>
                          <a:xfrm>
                            <a:off x="3105150" y="0"/>
                            <a:ext cx="3676650" cy="1933575"/>
                            <a:chOff x="0" y="0"/>
                            <a:chExt cx="3676650" cy="1933575"/>
                          </a:xfrm>
                        </wpg:grpSpPr>
                        <wps:wsp>
                          <wps:cNvPr id="9" name="流程图: 过程 9"/>
                          <wps:cNvSpPr/>
                          <wps:spPr>
                            <a:xfrm>
                              <a:off x="104775" y="447675"/>
                              <a:ext cx="962025" cy="2857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625FAC">
                                <w:pPr>
                                  <w:jc w:val="center"/>
                                  <w:rPr>
                                    <w:color w:val="000000" w:themeColor="text1"/>
                                  </w:rPr>
                                </w:pPr>
                                <w:r>
                                  <w:rPr>
                                    <w:rFonts w:hint="eastAsia"/>
                                    <w:color w:val="000000" w:themeColor="text1"/>
                                  </w:rPr>
                                  <w:t>阶段性考试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流程图: 过程 11"/>
                          <wps:cNvSpPr/>
                          <wps:spPr>
                            <a:xfrm>
                              <a:off x="1466850" y="466725"/>
                              <a:ext cx="1009650" cy="2857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625FAC">
                                <w:pPr>
                                  <w:jc w:val="center"/>
                                  <w:rPr>
                                    <w:color w:val="000000" w:themeColor="text1"/>
                                  </w:rPr>
                                </w:pPr>
                                <w:r>
                                  <w:rPr>
                                    <w:rFonts w:hint="eastAsia"/>
                                    <w:color w:val="000000" w:themeColor="text1"/>
                                  </w:rPr>
                                  <w:t>区分对象分析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右大括号 12"/>
                          <wps:cNvSpPr/>
                          <wps:spPr>
                            <a:xfrm rot="10800000">
                              <a:off x="0" y="485775"/>
                              <a:ext cx="45719" cy="14478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箭头: 右 13"/>
                          <wps:cNvSpPr/>
                          <wps:spPr>
                            <a:xfrm>
                              <a:off x="1085850" y="542925"/>
                              <a:ext cx="342900" cy="1238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右大括号 15"/>
                          <wps:cNvSpPr/>
                          <wps:spPr>
                            <a:xfrm rot="10800000">
                              <a:off x="2543175" y="152400"/>
                              <a:ext cx="13335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流程图: 过程 16"/>
                          <wps:cNvSpPr/>
                          <wps:spPr>
                            <a:xfrm>
                              <a:off x="2667000" y="0"/>
                              <a:ext cx="1009650" cy="2857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070188">
                                <w:pPr>
                                  <w:jc w:val="center"/>
                                  <w:rPr>
                                    <w:color w:val="000000" w:themeColor="text1"/>
                                  </w:rPr>
                                </w:pPr>
                                <w:r>
                                  <w:rPr>
                                    <w:rFonts w:hint="eastAsia"/>
                                    <w:color w:val="000000" w:themeColor="text1"/>
                                  </w:rPr>
                                  <w:t>基础最薄弱的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流程图: 过程 17"/>
                          <wps:cNvSpPr/>
                          <wps:spPr>
                            <a:xfrm>
                              <a:off x="2676525" y="704850"/>
                              <a:ext cx="771525" cy="561975"/>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070188">
                                <w:pPr>
                                  <w:jc w:val="center"/>
                                  <w:rPr>
                                    <w:color w:val="000000" w:themeColor="text1"/>
                                  </w:rPr>
                                </w:pPr>
                                <w:r>
                                  <w:rPr>
                                    <w:rFonts w:hint="eastAsia"/>
                                    <w:color w:val="000000" w:themeColor="text1"/>
                                  </w:rPr>
                                  <w:t>掌握到较深层次的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6" name="组合 26"/>
                        <wpg:cNvGrpSpPr/>
                        <wpg:grpSpPr>
                          <a:xfrm>
                            <a:off x="3209925" y="1371600"/>
                            <a:ext cx="3581400" cy="1162050"/>
                            <a:chOff x="0" y="0"/>
                            <a:chExt cx="3581400" cy="1162050"/>
                          </a:xfrm>
                        </wpg:grpSpPr>
                        <wps:wsp>
                          <wps:cNvPr id="18" name="流程图: 过程 18"/>
                          <wps:cNvSpPr/>
                          <wps:spPr>
                            <a:xfrm>
                              <a:off x="0" y="228600"/>
                              <a:ext cx="895350" cy="64770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070188">
                                <w:pPr>
                                  <w:jc w:val="center"/>
                                  <w:rPr>
                                    <w:color w:val="000000" w:themeColor="text1"/>
                                  </w:rPr>
                                </w:pPr>
                                <w:r>
                                  <w:rPr>
                                    <w:rFonts w:hint="eastAsia"/>
                                    <w:color w:val="000000" w:themeColor="text1"/>
                                  </w:rPr>
                                  <w:t>选拔性考试（以高考为例）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箭头: 右 19"/>
                          <wps:cNvSpPr/>
                          <wps:spPr>
                            <a:xfrm>
                              <a:off x="914400" y="523875"/>
                              <a:ext cx="342900" cy="1238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流程图: 过程 20"/>
                          <wps:cNvSpPr/>
                          <wps:spPr>
                            <a:xfrm>
                              <a:off x="1295400" y="428625"/>
                              <a:ext cx="1009650" cy="2857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070188">
                                <w:pPr>
                                  <w:jc w:val="center"/>
                                  <w:rPr>
                                    <w:color w:val="000000" w:themeColor="text1"/>
                                  </w:rPr>
                                </w:pPr>
                                <w:r>
                                  <w:rPr>
                                    <w:rFonts w:hint="eastAsia"/>
                                    <w:color w:val="000000" w:themeColor="text1"/>
                                  </w:rPr>
                                  <w:t>区分对象分析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右大括号 21"/>
                          <wps:cNvSpPr/>
                          <wps:spPr>
                            <a:xfrm rot="10800000">
                              <a:off x="2333625" y="123825"/>
                              <a:ext cx="133350" cy="838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流程图: 过程 22"/>
                          <wps:cNvSpPr/>
                          <wps:spPr>
                            <a:xfrm>
                              <a:off x="2571750" y="0"/>
                              <a:ext cx="1009650" cy="2857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070188">
                                <w:pPr>
                                  <w:jc w:val="center"/>
                                  <w:rPr>
                                    <w:color w:val="000000" w:themeColor="text1"/>
                                  </w:rPr>
                                </w:pPr>
                                <w:r>
                                  <w:rPr>
                                    <w:rFonts w:hint="eastAsia"/>
                                    <w:color w:val="000000" w:themeColor="text1"/>
                                  </w:rPr>
                                  <w:t>9</w:t>
                                </w:r>
                                <w:r>
                                  <w:rPr>
                                    <w:color w:val="000000" w:themeColor="text1"/>
                                  </w:rPr>
                                  <w:t>85院校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流程图: 过程 23"/>
                          <wps:cNvSpPr/>
                          <wps:spPr>
                            <a:xfrm>
                              <a:off x="2571750" y="447675"/>
                              <a:ext cx="752475" cy="2857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070188">
                                <w:pPr>
                                  <w:jc w:val="center"/>
                                  <w:rPr>
                                    <w:color w:val="000000" w:themeColor="text1"/>
                                  </w:rPr>
                                </w:pPr>
                                <w:r>
                                  <w:rPr>
                                    <w:color w:val="000000" w:themeColor="text1"/>
                                  </w:rPr>
                                  <w:t>一般</w:t>
                                </w:r>
                                <w:r>
                                  <w:rPr>
                                    <w:rFonts w:hint="eastAsia"/>
                                    <w:color w:val="000000" w:themeColor="text1"/>
                                  </w:rPr>
                                  <w:t>本科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流程图: 过程 24"/>
                          <wps:cNvSpPr/>
                          <wps:spPr>
                            <a:xfrm>
                              <a:off x="2590800" y="876300"/>
                              <a:ext cx="752475" cy="28575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20AA" w:rsidRPr="00625FAC" w:rsidRDefault="003E20AA" w:rsidP="00070188">
                                <w:pPr>
                                  <w:jc w:val="center"/>
                                  <w:rPr>
                                    <w:color w:val="000000" w:themeColor="text1"/>
                                  </w:rPr>
                                </w:pPr>
                                <w:r>
                                  <w:rPr>
                                    <w:rFonts w:hint="eastAsia"/>
                                    <w:color w:val="000000" w:themeColor="text1"/>
                                  </w:rPr>
                                  <w:t>指导教学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组合 27" o:spid="_x0000_s1029" style="position:absolute;left:0;text-align:left;margin-left:0;margin-top:55.05pt;width:534.75pt;height:199.5pt;z-index:251697152;mso-position-horizontal:center;mso-position-horizontal-relative:margin" coordsize="67913,25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">
                <v:group id="组合 14" o:spid="_x0000_s1030" style="position:absolute;top:8001;width:30575;height:7810" coordsize="30575,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109" coordsize="21600,21600" o:spt="109" path="m,l,21600r21600,l21600,xe">
                    <v:stroke joinstyle="miter"/>
                    <v:path gradientshapeok="t" o:connecttype="rect"/>
                  </v:shapetype>
                  <v:shape id="流程图: 过程 1" o:spid="_x0000_s1031" type="#_x0000_t109" style="position:absolute;left:17240;width:7525;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" filled="f" strokecolor="black [3213]" strokeweight="1pt">
                    <v:textbox>
                      <w:txbxContent>
                        <w:p w:rsidR="003E20AA" w:rsidRPr="00625FAC" w:rsidRDefault="003E20AA" w:rsidP="00625FAC">
                          <w:pPr>
                            <w:jc w:val="center"/>
                            <w:rPr>
                              <w:color w:val="000000" w:themeColor="text1"/>
                            </w:rPr>
                          </w:pPr>
                          <w:r w:rsidRPr="00625FAC">
                            <w:rPr>
                              <w:rFonts w:hint="eastAsia"/>
                              <w:color w:val="000000" w:themeColor="text1"/>
                            </w:rPr>
                            <w:t>学生水平</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箭头: 右 5" o:spid="_x0000_s1032" type="#_x0000_t13" style="position:absolute;left:13525;top:952;width:3429;height:123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" adj="17700" fillcolor="black [3200]" strokecolor="black [1600]" strokeweight="1pt"/>
                  <v:shape id="流程图: 过程 6" o:spid="_x0000_s1033" type="#_x0000_t109" style="position:absolute;top:190;width:13144;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" filled="f" strokecolor="black [3213]" strokeweight="1pt">
                    <v:textbox>
                      <w:txbxContent>
                        <w:p w:rsidR="003E20AA" w:rsidRPr="00625FAC" w:rsidRDefault="003E20AA" w:rsidP="00625FAC">
                          <w:pPr>
                            <w:jc w:val="center"/>
                            <w:rPr>
                              <w:color w:val="000000" w:themeColor="text1"/>
                            </w:rPr>
                          </w:pPr>
                          <w:r>
                            <w:rPr>
                              <w:rFonts w:hint="eastAsia"/>
                              <w:color w:val="000000" w:themeColor="text1"/>
                            </w:rPr>
                            <w:t>对考试主体的把握</w:t>
                          </w:r>
                        </w:p>
                      </w:txbxContent>
                    </v:textbox>
                  </v:shape>
                  <v:shape id="流程图: 过程 7" o:spid="_x0000_s1034" type="#_x0000_t109" style="position:absolute;left:17145;top:4953;width:7524;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" filled="f" strokecolor="black [3213]" strokeweight="1pt">
                    <v:textbox>
                      <w:txbxContent>
                        <w:p w:rsidR="003E20AA" w:rsidRPr="00625FAC" w:rsidRDefault="003E20AA" w:rsidP="00625FAC">
                          <w:pPr>
                            <w:jc w:val="center"/>
                            <w:rPr>
                              <w:color w:val="000000" w:themeColor="text1"/>
                            </w:rPr>
                          </w:pPr>
                          <w:r>
                            <w:rPr>
                              <w:rFonts w:hint="eastAsia"/>
                              <w:color w:val="000000" w:themeColor="text1"/>
                            </w:rPr>
                            <w:t>考试目的</w:t>
                          </w:r>
                        </w:p>
                      </w:txbxContent>
                    </v:textbox>
                  </v:shape>
                  <v:shape id="箭头: 右 8" o:spid="_x0000_s1035" type="#_x0000_t13" style="position:absolute;left:27146;top:3619;width:3429;height:1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" adj="17700" fillcolor="black [3200]" strokecolor="black [1600]" strokeweight="1pt"/>
                  <v:shape id="右大括号 10" o:spid="_x0000_s1036" type="#_x0000_t88" style="position:absolute;left:25622;top:1238;width:571;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" adj="180" strokecolor="black [3200]" strokeweight=".5pt">
                    <v:stroke joinstyle="miter"/>
                  </v:shape>
                </v:group>
                <v:group id="组合 25" o:spid="_x0000_s1037" style="position:absolute;left:31051;width:36767;height:19335" coordsize="36766,19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流程图: 过程 9" o:spid="_x0000_s1038" type="#_x0000_t109" style="position:absolute;left:1047;top:4476;width:9621;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" filled="f" strokecolor="black [3213]" strokeweight="1pt">
                    <v:textbox>
                      <w:txbxContent>
                        <w:p w:rsidR="003E20AA" w:rsidRPr="00625FAC" w:rsidRDefault="003E20AA" w:rsidP="00625FAC">
                          <w:pPr>
                            <w:jc w:val="center"/>
                            <w:rPr>
                              <w:color w:val="000000" w:themeColor="text1"/>
                            </w:rPr>
                          </w:pPr>
                          <w:r>
                            <w:rPr>
                              <w:rFonts w:hint="eastAsia"/>
                              <w:color w:val="000000" w:themeColor="text1"/>
                            </w:rPr>
                            <w:t>阶段性考试</w:t>
                          </w:r>
                        </w:p>
                      </w:txbxContent>
                    </v:textbox>
                  </v:shape>
                  <v:shape id="流程图: 过程 11" o:spid="_x0000_s1039" type="#_x0000_t109" style="position:absolute;left:14668;top:4667;width:10097;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" filled="f" strokecolor="black [3213]" strokeweight="1pt">
                    <v:textbox>
                      <w:txbxContent>
                        <w:p w:rsidR="003E20AA" w:rsidRPr="00625FAC" w:rsidRDefault="003E20AA" w:rsidP="00625FAC">
                          <w:pPr>
                            <w:jc w:val="center"/>
                            <w:rPr>
                              <w:color w:val="000000" w:themeColor="text1"/>
                            </w:rPr>
                          </w:pPr>
                          <w:r>
                            <w:rPr>
                              <w:rFonts w:hint="eastAsia"/>
                              <w:color w:val="000000" w:themeColor="text1"/>
                            </w:rPr>
                            <w:t>区分对象分析</w:t>
                          </w:r>
                        </w:p>
                      </w:txbxContent>
                    </v:textbox>
                  </v:shape>
                  <v:shape id="右大括号 12" o:spid="_x0000_s1040" type="#_x0000_t88" style="position:absolute;top:4857;width:457;height:1447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" adj="57" strokecolor="black [3200]" strokeweight=".5pt">
                    <v:stroke joinstyle="miter"/>
                  </v:shape>
                  <v:shape id="箭头: 右 13" o:spid="_x0000_s1041" type="#_x0000_t13" style="position:absolute;left:10858;top:5429;width:3429;height:1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" adj="17700" fillcolor="black [3200]" strokecolor="black [1600]" strokeweight="1pt"/>
                  <v:shape id="右大括号 15" o:spid="_x0000_s1042" type="#_x0000_t88" style="position:absolute;left:25431;top:1524;width:1334;height:838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" adj="286" strokecolor="black [3200]" strokeweight=".5pt">
                    <v:stroke joinstyle="miter"/>
                  </v:shape>
                  <v:shape id="流程图: 过程 16" o:spid="_x0000_s1043" type="#_x0000_t109" style="position:absolute;left:26670;width:10096;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" filled="f" strokecolor="black [3213]" strokeweight="1pt">
                    <v:textbox>
                      <w:txbxContent>
                        <w:p w:rsidR="003E20AA" w:rsidRPr="00625FAC" w:rsidRDefault="003E20AA" w:rsidP="00070188">
                          <w:pPr>
                            <w:jc w:val="center"/>
                            <w:rPr>
                              <w:color w:val="000000" w:themeColor="text1"/>
                            </w:rPr>
                          </w:pPr>
                          <w:r>
                            <w:rPr>
                              <w:rFonts w:hint="eastAsia"/>
                              <w:color w:val="000000" w:themeColor="text1"/>
                            </w:rPr>
                            <w:t>基础最薄弱的</w:t>
                          </w:r>
                        </w:p>
                      </w:txbxContent>
                    </v:textbox>
                  </v:shape>
                  <v:shape id="流程图: 过程 17" o:spid="_x0000_s1044" type="#_x0000_t109" style="position:absolute;left:26765;top:7048;width:7715;height:5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" filled="f" strokecolor="black [3213]" strokeweight="1pt">
                    <v:textbox>
                      <w:txbxContent>
                        <w:p w:rsidR="003E20AA" w:rsidRPr="00625FAC" w:rsidRDefault="003E20AA" w:rsidP="00070188">
                          <w:pPr>
                            <w:jc w:val="center"/>
                            <w:rPr>
                              <w:color w:val="000000" w:themeColor="text1"/>
                            </w:rPr>
                          </w:pPr>
                          <w:r>
                            <w:rPr>
                              <w:rFonts w:hint="eastAsia"/>
                              <w:color w:val="000000" w:themeColor="text1"/>
                            </w:rPr>
                            <w:t>掌握到较深层次的</w:t>
                          </w:r>
                        </w:p>
                      </w:txbxContent>
                    </v:textbox>
                  </v:shape>
                </v:group>
                <v:group id="组合 26" o:spid="_x0000_s1045" style="position:absolute;left:32099;top:13716;width:35814;height:11620" coordsize="35814,1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流程图: 过程 18" o:spid="_x0000_s1046" type="#_x0000_t109" style="position:absolute;top:2286;width:8953;height:6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" filled="f" strokecolor="black [3213]" strokeweight="1pt">
                    <v:textbox>
                      <w:txbxContent>
                        <w:p w:rsidR="003E20AA" w:rsidRPr="00625FAC" w:rsidRDefault="003E20AA" w:rsidP="00070188">
                          <w:pPr>
                            <w:jc w:val="center"/>
                            <w:rPr>
                              <w:color w:val="000000" w:themeColor="text1"/>
                            </w:rPr>
                          </w:pPr>
                          <w:r>
                            <w:rPr>
                              <w:rFonts w:hint="eastAsia"/>
                              <w:color w:val="000000" w:themeColor="text1"/>
                            </w:rPr>
                            <w:t>选拔性考试（以高考为例）</w:t>
                          </w:r>
                        </w:p>
                      </w:txbxContent>
                    </v:textbox>
                  </v:shape>
                  <v:shape id="箭头: 右 19" o:spid="_x0000_s1047" type="#_x0000_t13" style="position:absolute;left:9144;top:5238;width:3429;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" adj="17700" fillcolor="black [3200]" strokecolor="black [1600]" strokeweight="1pt"/>
                  <v:shape id="流程图: 过程 20" o:spid="_x0000_s1048" type="#_x0000_t109" style="position:absolute;left:12954;top:4286;width:10096;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" filled="f" strokecolor="black [3213]" strokeweight="1pt">
                    <v:textbox>
                      <w:txbxContent>
                        <w:p w:rsidR="003E20AA" w:rsidRPr="00625FAC" w:rsidRDefault="003E20AA" w:rsidP="00070188">
                          <w:pPr>
                            <w:jc w:val="center"/>
                            <w:rPr>
                              <w:color w:val="000000" w:themeColor="text1"/>
                            </w:rPr>
                          </w:pPr>
                          <w:r>
                            <w:rPr>
                              <w:rFonts w:hint="eastAsia"/>
                              <w:color w:val="000000" w:themeColor="text1"/>
                            </w:rPr>
                            <w:t>区分对象分析</w:t>
                          </w:r>
                        </w:p>
                      </w:txbxContent>
                    </v:textbox>
                  </v:shape>
                  <v:shape id="右大括号 21" o:spid="_x0000_s1049" type="#_x0000_t88" style="position:absolute;left:23336;top:1238;width:1333;height:838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" adj="286" strokecolor="black [3200]" strokeweight=".5pt">
                    <v:stroke joinstyle="miter"/>
                  </v:shape>
                  <v:shape id="流程图: 过程 22" o:spid="_x0000_s1050" type="#_x0000_t109" style="position:absolute;left:25717;width:10097;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" filled="f" strokecolor="black [3213]" strokeweight="1pt">
                    <v:textbox>
                      <w:txbxContent>
                        <w:p w:rsidR="003E20AA" w:rsidRPr="00625FAC" w:rsidRDefault="003E20AA" w:rsidP="00070188">
                          <w:pPr>
                            <w:jc w:val="center"/>
                            <w:rPr>
                              <w:color w:val="000000" w:themeColor="text1"/>
                            </w:rPr>
                          </w:pPr>
                          <w:r>
                            <w:rPr>
                              <w:rFonts w:hint="eastAsia"/>
                              <w:color w:val="000000" w:themeColor="text1"/>
                            </w:rPr>
                            <w:t>9</w:t>
                          </w:r>
                          <w:r>
                            <w:rPr>
                              <w:color w:val="000000" w:themeColor="text1"/>
                            </w:rPr>
                            <w:t>85院校</w:t>
                          </w:r>
                        </w:p>
                      </w:txbxContent>
                    </v:textbox>
                  </v:shape>
                  <v:shape id="流程图: 过程 23" o:spid="_x0000_s1051" type="#_x0000_t109" style="position:absolute;left:25717;top:4476;width:7525;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" filled="f" strokecolor="black [3213]" strokeweight="1pt">
                    <v:textbox>
                      <w:txbxContent>
                        <w:p w:rsidR="003E20AA" w:rsidRPr="00625FAC" w:rsidRDefault="003E20AA" w:rsidP="00070188">
                          <w:pPr>
                            <w:jc w:val="center"/>
                            <w:rPr>
                              <w:color w:val="000000" w:themeColor="text1"/>
                            </w:rPr>
                          </w:pPr>
                          <w:r>
                            <w:rPr>
                              <w:color w:val="000000" w:themeColor="text1"/>
                            </w:rPr>
                            <w:t>一般</w:t>
                          </w:r>
                          <w:r>
                            <w:rPr>
                              <w:rFonts w:hint="eastAsia"/>
                              <w:color w:val="000000" w:themeColor="text1"/>
                            </w:rPr>
                            <w:t>本科</w:t>
                          </w:r>
                        </w:p>
                      </w:txbxContent>
                    </v:textbox>
                  </v:shape>
                  <v:shape id="流程图: 过程 24" o:spid="_x0000_s1052" type="#_x0000_t109" style="position:absolute;left:25908;top:8763;width:7524;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" filled="f" strokecolor="black [3213]" strokeweight="1pt">
                    <v:textbox>
                      <w:txbxContent>
                        <w:p w:rsidR="003E20AA" w:rsidRPr="00625FAC" w:rsidRDefault="003E20AA" w:rsidP="00070188">
                          <w:pPr>
                            <w:jc w:val="center"/>
                            <w:rPr>
                              <w:color w:val="000000" w:themeColor="text1"/>
                            </w:rPr>
                          </w:pPr>
                          <w:r>
                            <w:rPr>
                              <w:rFonts w:hint="eastAsia"/>
                              <w:color w:val="000000" w:themeColor="text1"/>
                            </w:rPr>
                            <w:t>指导教学</w:t>
                          </w:r>
                        </w:p>
                      </w:txbxContent>
                    </v:textbox>
                  </v:shape>
                </v:group>
                <w10:wrap type="topAndBottom" anchorx="margin"/>
              </v:group>
            </w:pict>
          </mc:Fallback>
        </mc:AlternateContent>
      </w:r>
      <w:r w:rsidR="00625FAC" w:rsidRPr="0079398B">
        <w:rPr>
          <w:rFonts w:ascii="宋体" w:eastAsia="宋体" w:hAnsi="宋体" w:hint="eastAsia"/>
          <w:sz w:val="24"/>
          <w:szCs w:val="24"/>
        </w:rPr>
        <w:t>试卷这个词，其实应该卷更重要。卷，本意是对一套考试题的宏观设计。需要对考试进行如下思考。①学生水平如何；②本次考试的考试目的；③本次考试需要区分哪部分学生；④试卷难度梯度的设计。</w:t>
      </w:r>
    </w:p>
    <w:p w:rsidR="00070188" w:rsidRPr="0079398B" w:rsidRDefault="003D469B" w:rsidP="003D469B">
      <w:pPr>
        <w:ind w:firstLineChars="202" w:firstLine="424"/>
        <w:rPr>
          <w:rFonts w:ascii="宋体" w:eastAsia="宋体" w:hAnsi="宋体"/>
        </w:rPr>
      </w:pPr>
      <w:r w:rsidRPr="0079398B">
        <w:rPr>
          <w:rFonts w:ascii="宋体" w:eastAsia="宋体" w:hAnsi="宋体" w:hint="eastAsia"/>
        </w:rPr>
        <w:t>以此来确定卷的难度梯度。（以2</w:t>
      </w:r>
      <w:r w:rsidRPr="0079398B">
        <w:rPr>
          <w:rFonts w:ascii="宋体" w:eastAsia="宋体" w:hAnsi="宋体"/>
        </w:rPr>
        <w:t>017</w:t>
      </w:r>
      <w:r w:rsidRPr="0079398B">
        <w:rPr>
          <w:rFonts w:ascii="宋体" w:eastAsia="宋体" w:hAnsi="宋体" w:hint="eastAsia"/>
        </w:rPr>
        <w:t>学年第一学期高三期中考试为模本）</w:t>
      </w:r>
    </w:p>
    <w:tbl>
      <w:tblPr>
        <w:tblW w:w="9580" w:type="dxa"/>
        <w:tblLook w:val="04A0" w:firstRow="1" w:lastRow="0" w:firstColumn="1" w:lastColumn="0" w:noHBand="0" w:noVBand="1"/>
      </w:tblPr>
      <w:tblGrid>
        <w:gridCol w:w="1271"/>
        <w:gridCol w:w="851"/>
        <w:gridCol w:w="558"/>
        <w:gridCol w:w="800"/>
        <w:gridCol w:w="800"/>
        <w:gridCol w:w="800"/>
        <w:gridCol w:w="1152"/>
        <w:gridCol w:w="668"/>
        <w:gridCol w:w="1033"/>
        <w:gridCol w:w="567"/>
        <w:gridCol w:w="1080"/>
      </w:tblGrid>
      <w:tr w:rsidR="003D469B" w:rsidRPr="0079398B" w:rsidTr="003D469B">
        <w:trPr>
          <w:trHeight w:val="729"/>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考试定位</w:t>
            </w:r>
          </w:p>
        </w:tc>
        <w:tc>
          <w:tcPr>
            <w:tcW w:w="1409" w:type="dxa"/>
            <w:gridSpan w:val="2"/>
            <w:tcBorders>
              <w:top w:val="single" w:sz="4" w:space="0" w:color="auto"/>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检测性考试</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总体难度系数</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w:t>
            </w:r>
            <w:r w:rsidRPr="0079398B">
              <w:rPr>
                <w:rFonts w:ascii="宋体" w:eastAsia="宋体" w:hAnsi="宋体" w:cs="宋体"/>
                <w:color w:val="000000"/>
                <w:kern w:val="0"/>
                <w:sz w:val="22"/>
              </w:rPr>
              <w:t>.65</w:t>
            </w:r>
            <w:r w:rsidRPr="0079398B">
              <w:rPr>
                <w:rFonts w:ascii="宋体" w:eastAsia="宋体" w:hAnsi="宋体" w:cs="宋体" w:hint="eastAsia"/>
                <w:color w:val="000000"/>
                <w:kern w:val="0"/>
                <w:sz w:val="22"/>
              </w:rPr>
              <w:t xml:space="preserve">　</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区分对象</w:t>
            </w:r>
          </w:p>
        </w:tc>
        <w:tc>
          <w:tcPr>
            <w:tcW w:w="1701" w:type="dxa"/>
            <w:gridSpan w:val="2"/>
            <w:tcBorders>
              <w:top w:val="single" w:sz="4" w:space="0" w:color="auto"/>
              <w:left w:val="nil"/>
              <w:bottom w:val="single" w:sz="4" w:space="0" w:color="auto"/>
              <w:right w:val="single" w:sz="4" w:space="0" w:color="000000"/>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后段生\尖子生</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总</w:t>
            </w:r>
          </w:p>
        </w:tc>
      </w:tr>
      <w:tr w:rsidR="003D469B" w:rsidRPr="0079398B" w:rsidTr="003D469B">
        <w:trPr>
          <w:trHeight w:val="285"/>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难度系数</w:t>
            </w:r>
          </w:p>
        </w:tc>
        <w:tc>
          <w:tcPr>
            <w:tcW w:w="851"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0.1</w:t>
            </w:r>
          </w:p>
        </w:tc>
        <w:tc>
          <w:tcPr>
            <w:tcW w:w="558"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0.2</w:t>
            </w:r>
          </w:p>
        </w:tc>
        <w:tc>
          <w:tcPr>
            <w:tcW w:w="80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0.3</w:t>
            </w:r>
          </w:p>
        </w:tc>
        <w:tc>
          <w:tcPr>
            <w:tcW w:w="80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0.4</w:t>
            </w:r>
          </w:p>
        </w:tc>
        <w:tc>
          <w:tcPr>
            <w:tcW w:w="80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0.5</w:t>
            </w:r>
          </w:p>
        </w:tc>
        <w:tc>
          <w:tcPr>
            <w:tcW w:w="1152"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0.6</w:t>
            </w:r>
          </w:p>
        </w:tc>
        <w:tc>
          <w:tcPr>
            <w:tcW w:w="668"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0.7</w:t>
            </w:r>
          </w:p>
        </w:tc>
        <w:tc>
          <w:tcPr>
            <w:tcW w:w="1033"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0.8</w:t>
            </w:r>
          </w:p>
        </w:tc>
        <w:tc>
          <w:tcPr>
            <w:tcW w:w="567"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0.9</w:t>
            </w:r>
          </w:p>
        </w:tc>
        <w:tc>
          <w:tcPr>
            <w:tcW w:w="1080" w:type="dxa"/>
            <w:tcBorders>
              <w:top w:val="nil"/>
              <w:left w:val="nil"/>
              <w:bottom w:val="single" w:sz="4" w:space="0" w:color="auto"/>
              <w:right w:val="single" w:sz="4" w:space="0" w:color="auto"/>
            </w:tcBorders>
            <w:shd w:val="clear" w:color="auto" w:fill="auto"/>
            <w:noWrap/>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 xml:space="preserve">　</w:t>
            </w:r>
          </w:p>
        </w:tc>
      </w:tr>
      <w:tr w:rsidR="003D469B" w:rsidRPr="0079398B" w:rsidTr="003D469B">
        <w:trPr>
          <w:trHeight w:val="285"/>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分值</w:t>
            </w:r>
          </w:p>
        </w:tc>
        <w:tc>
          <w:tcPr>
            <w:tcW w:w="851"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 xml:space="preserve">　</w:t>
            </w:r>
          </w:p>
        </w:tc>
        <w:tc>
          <w:tcPr>
            <w:tcW w:w="558"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4</w:t>
            </w:r>
          </w:p>
        </w:tc>
        <w:tc>
          <w:tcPr>
            <w:tcW w:w="80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18</w:t>
            </w:r>
          </w:p>
        </w:tc>
        <w:tc>
          <w:tcPr>
            <w:tcW w:w="80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8</w:t>
            </w:r>
          </w:p>
        </w:tc>
        <w:tc>
          <w:tcPr>
            <w:tcW w:w="80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6</w:t>
            </w:r>
          </w:p>
        </w:tc>
        <w:tc>
          <w:tcPr>
            <w:tcW w:w="1152"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30</w:t>
            </w:r>
          </w:p>
        </w:tc>
        <w:tc>
          <w:tcPr>
            <w:tcW w:w="668"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6</w:t>
            </w:r>
          </w:p>
        </w:tc>
        <w:tc>
          <w:tcPr>
            <w:tcW w:w="1033"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32</w:t>
            </w:r>
          </w:p>
        </w:tc>
        <w:tc>
          <w:tcPr>
            <w:tcW w:w="567"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6</w:t>
            </w:r>
          </w:p>
        </w:tc>
        <w:tc>
          <w:tcPr>
            <w:tcW w:w="108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110</w:t>
            </w:r>
          </w:p>
        </w:tc>
      </w:tr>
      <w:tr w:rsidR="003D469B" w:rsidRPr="0079398B" w:rsidTr="003D469B">
        <w:trPr>
          <w:trHeight w:val="285"/>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预计得分</w:t>
            </w:r>
          </w:p>
        </w:tc>
        <w:tc>
          <w:tcPr>
            <w:tcW w:w="851"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 xml:space="preserve">　</w:t>
            </w:r>
          </w:p>
        </w:tc>
        <w:tc>
          <w:tcPr>
            <w:tcW w:w="558"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0.8</w:t>
            </w:r>
          </w:p>
        </w:tc>
        <w:tc>
          <w:tcPr>
            <w:tcW w:w="80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5.4</w:t>
            </w:r>
          </w:p>
        </w:tc>
        <w:tc>
          <w:tcPr>
            <w:tcW w:w="80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3.2</w:t>
            </w:r>
          </w:p>
        </w:tc>
        <w:tc>
          <w:tcPr>
            <w:tcW w:w="80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3</w:t>
            </w:r>
          </w:p>
        </w:tc>
        <w:tc>
          <w:tcPr>
            <w:tcW w:w="1152"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18</w:t>
            </w:r>
          </w:p>
        </w:tc>
        <w:tc>
          <w:tcPr>
            <w:tcW w:w="668"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4.2</w:t>
            </w:r>
          </w:p>
        </w:tc>
        <w:tc>
          <w:tcPr>
            <w:tcW w:w="1033"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25.6</w:t>
            </w:r>
          </w:p>
        </w:tc>
        <w:tc>
          <w:tcPr>
            <w:tcW w:w="567"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5.4</w:t>
            </w:r>
          </w:p>
        </w:tc>
        <w:tc>
          <w:tcPr>
            <w:tcW w:w="1080" w:type="dxa"/>
            <w:tcBorders>
              <w:top w:val="nil"/>
              <w:left w:val="nil"/>
              <w:bottom w:val="single" w:sz="4" w:space="0" w:color="auto"/>
              <w:right w:val="single" w:sz="4" w:space="0" w:color="auto"/>
            </w:tcBorders>
            <w:shd w:val="clear" w:color="auto" w:fill="auto"/>
            <w:vAlign w:val="center"/>
            <w:hideMark/>
          </w:tcPr>
          <w:p w:rsidR="003D469B" w:rsidRPr="0079398B" w:rsidRDefault="003D469B" w:rsidP="003D469B">
            <w:pPr>
              <w:widowControl/>
              <w:jc w:val="center"/>
              <w:rPr>
                <w:rFonts w:ascii="宋体" w:eastAsia="宋体" w:hAnsi="宋体" w:cs="宋体"/>
                <w:color w:val="000000"/>
                <w:kern w:val="0"/>
                <w:sz w:val="22"/>
              </w:rPr>
            </w:pPr>
            <w:r w:rsidRPr="0079398B">
              <w:rPr>
                <w:rFonts w:ascii="宋体" w:eastAsia="宋体" w:hAnsi="宋体" w:cs="宋体" w:hint="eastAsia"/>
                <w:color w:val="000000"/>
                <w:kern w:val="0"/>
                <w:sz w:val="22"/>
              </w:rPr>
              <w:t>65.6</w:t>
            </w:r>
          </w:p>
        </w:tc>
      </w:tr>
    </w:tbl>
    <w:p w:rsidR="00070188" w:rsidRPr="0079398B" w:rsidRDefault="003E20AA" w:rsidP="0079398B">
      <w:pPr>
        <w:pStyle w:val="a3"/>
        <w:spacing w:line="360" w:lineRule="auto"/>
        <w:ind w:firstLineChars="202" w:firstLine="485"/>
        <w:rPr>
          <w:rFonts w:ascii="宋体" w:eastAsia="宋体" w:hAnsi="宋体"/>
          <w:sz w:val="24"/>
          <w:szCs w:val="24"/>
        </w:rPr>
      </w:pPr>
      <w:r w:rsidRPr="0079398B">
        <w:rPr>
          <w:rFonts w:ascii="宋体" w:eastAsia="宋体" w:hAnsi="宋体" w:hint="eastAsia"/>
          <w:sz w:val="24"/>
          <w:szCs w:val="24"/>
        </w:rPr>
        <w:t>设计思路：本次考试为高三阶段性考试，以考查学生本段时间复习掌握情况。因此将区分对象设定在基础薄弱区域和掌握到较深层次区域。设计难度时，将主要分值设定在0</w:t>
      </w:r>
      <w:r w:rsidRPr="0079398B">
        <w:rPr>
          <w:rFonts w:ascii="宋体" w:eastAsia="宋体" w:hAnsi="宋体"/>
          <w:sz w:val="24"/>
          <w:szCs w:val="24"/>
        </w:rPr>
        <w:t>.6</w:t>
      </w:r>
      <w:r w:rsidRPr="0079398B">
        <w:rPr>
          <w:rFonts w:ascii="宋体" w:eastAsia="宋体" w:hAnsi="宋体" w:hint="eastAsia"/>
          <w:sz w:val="24"/>
          <w:szCs w:val="24"/>
        </w:rPr>
        <w:t>-</w:t>
      </w:r>
      <w:r w:rsidRPr="0079398B">
        <w:rPr>
          <w:rFonts w:ascii="宋体" w:eastAsia="宋体" w:hAnsi="宋体"/>
          <w:sz w:val="24"/>
          <w:szCs w:val="24"/>
        </w:rPr>
        <w:t>0.8</w:t>
      </w:r>
      <w:r w:rsidRPr="0079398B">
        <w:rPr>
          <w:rFonts w:ascii="宋体" w:eastAsia="宋体" w:hAnsi="宋体" w:hint="eastAsia"/>
          <w:sz w:val="24"/>
          <w:szCs w:val="24"/>
        </w:rPr>
        <w:t>难度区间。特别难度如0</w:t>
      </w:r>
      <w:r w:rsidRPr="0079398B">
        <w:rPr>
          <w:rFonts w:ascii="宋体" w:eastAsia="宋体" w:hAnsi="宋体"/>
          <w:sz w:val="24"/>
          <w:szCs w:val="24"/>
        </w:rPr>
        <w:t>.2</w:t>
      </w:r>
      <w:r w:rsidRPr="0079398B">
        <w:rPr>
          <w:rFonts w:ascii="宋体" w:eastAsia="宋体" w:hAnsi="宋体" w:hint="eastAsia"/>
          <w:sz w:val="24"/>
          <w:szCs w:val="24"/>
        </w:rPr>
        <w:t>-</w:t>
      </w:r>
      <w:r w:rsidRPr="0079398B">
        <w:rPr>
          <w:rFonts w:ascii="宋体" w:eastAsia="宋体" w:hAnsi="宋体"/>
          <w:sz w:val="24"/>
          <w:szCs w:val="24"/>
        </w:rPr>
        <w:t>0.3</w:t>
      </w:r>
      <w:r w:rsidRPr="0079398B">
        <w:rPr>
          <w:rFonts w:ascii="宋体" w:eastAsia="宋体" w:hAnsi="宋体" w:hint="eastAsia"/>
          <w:sz w:val="24"/>
          <w:szCs w:val="24"/>
        </w:rPr>
        <w:t>区间的仅出了6分的题目。</w:t>
      </w:r>
    </w:p>
    <w:p w:rsidR="00070188" w:rsidRPr="0079398B" w:rsidRDefault="003E20AA" w:rsidP="0079398B">
      <w:pPr>
        <w:pStyle w:val="a3"/>
        <w:numPr>
          <w:ilvl w:val="0"/>
          <w:numId w:val="2"/>
        </w:numPr>
        <w:spacing w:line="360" w:lineRule="auto"/>
        <w:ind w:firstLineChars="0"/>
        <w:rPr>
          <w:rFonts w:ascii="宋体" w:eastAsia="宋体" w:hAnsi="宋体"/>
          <w:sz w:val="24"/>
          <w:szCs w:val="24"/>
        </w:rPr>
      </w:pPr>
      <w:r w:rsidRPr="0079398B">
        <w:rPr>
          <w:rFonts w:ascii="宋体" w:eastAsia="宋体" w:hAnsi="宋体" w:hint="eastAsia"/>
          <w:sz w:val="24"/>
          <w:szCs w:val="24"/>
        </w:rPr>
        <w:t>对核心素养的体现</w:t>
      </w:r>
    </w:p>
    <w:p w:rsidR="003E20AA" w:rsidRPr="0079398B" w:rsidRDefault="003E20AA" w:rsidP="0079398B">
      <w:pPr>
        <w:spacing w:line="360" w:lineRule="auto"/>
        <w:ind w:firstLineChars="202" w:firstLine="485"/>
        <w:rPr>
          <w:rFonts w:ascii="宋体" w:eastAsia="宋体" w:hAnsi="宋体" w:hint="eastAsia"/>
          <w:sz w:val="24"/>
          <w:szCs w:val="24"/>
        </w:rPr>
      </w:pPr>
      <w:r w:rsidRPr="0079398B">
        <w:rPr>
          <w:rFonts w:ascii="宋体" w:eastAsia="宋体" w:hAnsi="宋体" w:hint="eastAsia"/>
          <w:sz w:val="24"/>
          <w:szCs w:val="24"/>
        </w:rPr>
        <w:t>出题的出发点可以是知识模块，但在知识模块后面更应该体现物理的核心素养和核心能力。为了能宏观把握知识与素养的完整性，需画出属性对照表。并将考试具体得分难度与预计难度进行对比，反馈出题情况。</w:t>
      </w:r>
    </w:p>
    <w:tbl>
      <w:tblPr>
        <w:tblW w:w="9020" w:type="dxa"/>
        <w:tblLook w:val="04A0" w:firstRow="1" w:lastRow="0" w:firstColumn="1" w:lastColumn="0" w:noHBand="0" w:noVBand="1"/>
      </w:tblPr>
      <w:tblGrid>
        <w:gridCol w:w="417"/>
        <w:gridCol w:w="416"/>
        <w:gridCol w:w="505"/>
        <w:gridCol w:w="661"/>
        <w:gridCol w:w="552"/>
        <w:gridCol w:w="553"/>
        <w:gridCol w:w="578"/>
        <w:gridCol w:w="509"/>
        <w:gridCol w:w="509"/>
        <w:gridCol w:w="509"/>
        <w:gridCol w:w="706"/>
        <w:gridCol w:w="560"/>
        <w:gridCol w:w="797"/>
        <w:gridCol w:w="516"/>
        <w:gridCol w:w="516"/>
        <w:gridCol w:w="716"/>
      </w:tblGrid>
      <w:tr w:rsidR="003E20AA" w:rsidRPr="0079398B" w:rsidTr="003E20AA">
        <w:trPr>
          <w:trHeight w:val="328"/>
        </w:trPr>
        <w:tc>
          <w:tcPr>
            <w:tcW w:w="2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color w:val="000000"/>
                <w:kern w:val="0"/>
                <w:sz w:val="20"/>
                <w:szCs w:val="32"/>
              </w:rPr>
            </w:pPr>
            <w:r w:rsidRPr="0079398B">
              <w:rPr>
                <w:rFonts w:ascii="宋体" w:eastAsia="宋体" w:hAnsi="宋体" w:cs="宋体" w:hint="eastAsia"/>
                <w:color w:val="000000"/>
                <w:kern w:val="0"/>
                <w:sz w:val="20"/>
                <w:szCs w:val="32"/>
              </w:rPr>
              <w:t>题目序号</w:t>
            </w:r>
          </w:p>
        </w:tc>
        <w:tc>
          <w:tcPr>
            <w:tcW w:w="2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每题分数</w:t>
            </w:r>
          </w:p>
        </w:tc>
        <w:tc>
          <w:tcPr>
            <w:tcW w:w="5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题型</w:t>
            </w:r>
          </w:p>
        </w:tc>
        <w:tc>
          <w:tcPr>
            <w:tcW w:w="6950" w:type="dxa"/>
            <w:gridSpan w:val="10"/>
            <w:tcBorders>
              <w:top w:val="single" w:sz="8" w:space="0" w:color="auto"/>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内容</w:t>
            </w:r>
          </w:p>
        </w:tc>
        <w:tc>
          <w:tcPr>
            <w:tcW w:w="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难度预计</w:t>
            </w:r>
          </w:p>
        </w:tc>
        <w:tc>
          <w:tcPr>
            <w:tcW w:w="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预计得分</w:t>
            </w:r>
          </w:p>
        </w:tc>
        <w:tc>
          <w:tcPr>
            <w:tcW w:w="41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实际难度</w:t>
            </w:r>
          </w:p>
        </w:tc>
      </w:tr>
      <w:tr w:rsidR="003E20AA" w:rsidRPr="0079398B" w:rsidTr="003E20AA">
        <w:trPr>
          <w:trHeight w:val="328"/>
        </w:trPr>
        <w:tc>
          <w:tcPr>
            <w:tcW w:w="259"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59"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570"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601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知识内容</w:t>
            </w:r>
          </w:p>
        </w:tc>
        <w:tc>
          <w:tcPr>
            <w:tcW w:w="931" w:type="dxa"/>
            <w:vMerge w:val="restart"/>
            <w:tcBorders>
              <w:top w:val="nil"/>
              <w:left w:val="single" w:sz="4" w:space="0" w:color="auto"/>
              <w:bottom w:val="single" w:sz="8" w:space="0" w:color="000000"/>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素养</w:t>
            </w:r>
          </w:p>
        </w:tc>
        <w:tc>
          <w:tcPr>
            <w:tcW w:w="285"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85"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412"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r>
      <w:tr w:rsidR="003E20AA" w:rsidRPr="0079398B" w:rsidTr="003E20AA">
        <w:trPr>
          <w:trHeight w:val="778"/>
        </w:trPr>
        <w:tc>
          <w:tcPr>
            <w:tcW w:w="259"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59"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570"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841" w:type="dxa"/>
            <w:tcBorders>
              <w:top w:val="nil"/>
              <w:left w:val="single" w:sz="4" w:space="0" w:color="auto"/>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匀变速运动的描述</w:t>
            </w:r>
          </w:p>
        </w:tc>
        <w:tc>
          <w:tcPr>
            <w:tcW w:w="1307" w:type="dxa"/>
            <w:gridSpan w:val="2"/>
            <w:tcBorders>
              <w:top w:val="single" w:sz="4" w:space="0" w:color="auto"/>
              <w:left w:val="nil"/>
              <w:bottom w:val="single" w:sz="8" w:space="0" w:color="auto"/>
              <w:right w:val="single" w:sz="4" w:space="0" w:color="000000"/>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静力平衡</w:t>
            </w:r>
          </w:p>
        </w:tc>
        <w:tc>
          <w:tcPr>
            <w:tcW w:w="698" w:type="dxa"/>
            <w:tcBorders>
              <w:top w:val="nil"/>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牛顿定律</w:t>
            </w:r>
          </w:p>
        </w:tc>
        <w:tc>
          <w:tcPr>
            <w:tcW w:w="578" w:type="dxa"/>
            <w:tcBorders>
              <w:top w:val="nil"/>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运动的合成</w:t>
            </w:r>
            <w:r w:rsidRPr="0079398B">
              <w:rPr>
                <w:rFonts w:ascii="宋体" w:eastAsia="宋体" w:hAnsi="宋体" w:cs="宋体" w:hint="eastAsia"/>
                <w:color w:val="000000"/>
                <w:kern w:val="0"/>
                <w:sz w:val="20"/>
                <w:szCs w:val="32"/>
              </w:rPr>
              <w:lastRenderedPageBreak/>
              <w:t>与分解</w:t>
            </w:r>
          </w:p>
        </w:tc>
        <w:tc>
          <w:tcPr>
            <w:tcW w:w="578" w:type="dxa"/>
            <w:tcBorders>
              <w:top w:val="nil"/>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lastRenderedPageBreak/>
              <w:t>曲线运动</w:t>
            </w:r>
          </w:p>
        </w:tc>
        <w:tc>
          <w:tcPr>
            <w:tcW w:w="578" w:type="dxa"/>
            <w:tcBorders>
              <w:top w:val="nil"/>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天体运动</w:t>
            </w:r>
          </w:p>
        </w:tc>
        <w:tc>
          <w:tcPr>
            <w:tcW w:w="773" w:type="dxa"/>
            <w:tcBorders>
              <w:top w:val="nil"/>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机械能及守恒</w:t>
            </w:r>
          </w:p>
        </w:tc>
        <w:tc>
          <w:tcPr>
            <w:tcW w:w="663" w:type="dxa"/>
            <w:tcBorders>
              <w:top w:val="nil"/>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动量</w:t>
            </w:r>
          </w:p>
        </w:tc>
        <w:tc>
          <w:tcPr>
            <w:tcW w:w="931" w:type="dxa"/>
            <w:vMerge/>
            <w:tcBorders>
              <w:top w:val="nil"/>
              <w:left w:val="single" w:sz="4" w:space="0" w:color="auto"/>
              <w:bottom w:val="single" w:sz="8" w:space="0" w:color="000000"/>
              <w:right w:val="single" w:sz="4"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85"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85"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412" w:type="dxa"/>
            <w:vMerge/>
            <w:tcBorders>
              <w:top w:val="single" w:sz="8" w:space="0" w:color="auto"/>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r>
      <w:tr w:rsidR="003E20AA" w:rsidRPr="0079398B" w:rsidTr="003E20AA">
        <w:trPr>
          <w:trHeight w:val="827"/>
        </w:trPr>
        <w:tc>
          <w:tcPr>
            <w:tcW w:w="259"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1</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单项选择</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v-t图像转换成x-t图像</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物理图像素养、数学工具</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0.6</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3.6</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0.708</w:t>
            </w:r>
          </w:p>
        </w:tc>
      </w:tr>
      <w:tr w:rsidR="003E20AA" w:rsidRPr="0079398B" w:rsidTr="003E20AA">
        <w:trPr>
          <w:trHeight w:val="486"/>
        </w:trPr>
        <w:tc>
          <w:tcPr>
            <w:tcW w:w="259"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2</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单项选择</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动量定理</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审题、分析</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0.9</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5.4</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0.854</w:t>
            </w:r>
          </w:p>
        </w:tc>
      </w:tr>
      <w:tr w:rsidR="003E20AA" w:rsidRPr="0079398B" w:rsidTr="003E20AA">
        <w:trPr>
          <w:trHeight w:val="657"/>
        </w:trPr>
        <w:tc>
          <w:tcPr>
            <w:tcW w:w="259"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3</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单项选择</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重力加速计算</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审题、类比</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0.7</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4.2</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0.843</w:t>
            </w:r>
          </w:p>
        </w:tc>
      </w:tr>
      <w:tr w:rsidR="003E20AA" w:rsidRPr="0079398B" w:rsidTr="003E20AA">
        <w:trPr>
          <w:trHeight w:val="681"/>
        </w:trPr>
        <w:tc>
          <w:tcPr>
            <w:tcW w:w="259"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4</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单项选择</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整体与隔离</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分析</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0.8</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4.8</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0.865</w:t>
            </w:r>
          </w:p>
        </w:tc>
      </w:tr>
      <w:tr w:rsidR="003E20AA" w:rsidRPr="0079398B" w:rsidTr="003E20AA">
        <w:trPr>
          <w:trHeight w:val="839"/>
        </w:trPr>
        <w:tc>
          <w:tcPr>
            <w:tcW w:w="259"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5</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单项选择</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倾斜状态超重计算</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状态分析</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0.6</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3.6</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0.663</w:t>
            </w:r>
          </w:p>
        </w:tc>
      </w:tr>
      <w:tr w:rsidR="003E20AA" w:rsidRPr="0079398B" w:rsidTr="003E20AA">
        <w:trPr>
          <w:trHeight w:val="657"/>
        </w:trPr>
        <w:tc>
          <w:tcPr>
            <w:tcW w:w="259"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多项选择</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简谐振动</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功能原理、能量守恒</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审题、分析</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0.3</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1.8</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0.612</w:t>
            </w:r>
          </w:p>
        </w:tc>
      </w:tr>
      <w:tr w:rsidR="003E20AA" w:rsidRPr="0079398B" w:rsidTr="003E20AA">
        <w:trPr>
          <w:trHeight w:val="657"/>
        </w:trPr>
        <w:tc>
          <w:tcPr>
            <w:tcW w:w="259"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7</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多项选择</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动态平衡</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基本作用力分析</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变量分析</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0.4</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2.4</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0.635</w:t>
            </w:r>
          </w:p>
        </w:tc>
      </w:tr>
      <w:tr w:rsidR="003E20AA" w:rsidRPr="0079398B" w:rsidTr="003E20AA">
        <w:trPr>
          <w:trHeight w:val="657"/>
        </w:trPr>
        <w:tc>
          <w:tcPr>
            <w:tcW w:w="259"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lastRenderedPageBreak/>
              <w:t>8</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多项选择</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斜面体静力平衡</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力有区间</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审题、变量分析</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0.5</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3</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0.579</w:t>
            </w:r>
          </w:p>
        </w:tc>
      </w:tr>
      <w:tr w:rsidR="003E20AA" w:rsidRPr="0079398B" w:rsidTr="003E20AA">
        <w:trPr>
          <w:trHeight w:val="657"/>
        </w:trPr>
        <w:tc>
          <w:tcPr>
            <w:tcW w:w="259"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9</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实验一</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牛顿第二定律</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实验素养</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0.4</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2.4</w:t>
            </w:r>
          </w:p>
        </w:tc>
        <w:tc>
          <w:tcPr>
            <w:tcW w:w="412" w:type="dxa"/>
            <w:vMerge w:val="restart"/>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0.5</w:t>
            </w:r>
          </w:p>
        </w:tc>
      </w:tr>
      <w:tr w:rsidR="003E20AA" w:rsidRPr="0079398B" w:rsidTr="003E20AA">
        <w:trPr>
          <w:trHeight w:val="328"/>
        </w:trPr>
        <w:tc>
          <w:tcPr>
            <w:tcW w:w="259"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10</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10</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实验二</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机械能守恒</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审题、实验素养</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0.4</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4</w:t>
            </w:r>
          </w:p>
        </w:tc>
        <w:tc>
          <w:tcPr>
            <w:tcW w:w="412" w:type="dxa"/>
            <w:vMerge/>
            <w:tcBorders>
              <w:top w:val="nil"/>
              <w:left w:val="single" w:sz="8" w:space="0" w:color="auto"/>
              <w:bottom w:val="single" w:sz="4" w:space="0" w:color="auto"/>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rPr>
            </w:pPr>
          </w:p>
        </w:tc>
      </w:tr>
      <w:tr w:rsidR="003E20AA" w:rsidRPr="0079398B" w:rsidTr="003E20AA">
        <w:trPr>
          <w:trHeight w:val="657"/>
        </w:trPr>
        <w:tc>
          <w:tcPr>
            <w:tcW w:w="259" w:type="dxa"/>
            <w:vMerge w:val="restart"/>
            <w:tcBorders>
              <w:top w:val="nil"/>
              <w:left w:val="single" w:sz="8" w:space="0" w:color="auto"/>
              <w:bottom w:val="single" w:sz="4" w:space="0" w:color="000000"/>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11</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4</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计算题</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子弹木块类型</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审题、守恒思维</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0.8</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3.2</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0.84</w:t>
            </w:r>
          </w:p>
        </w:tc>
      </w:tr>
      <w:tr w:rsidR="003E20AA" w:rsidRPr="0079398B" w:rsidTr="003E20AA">
        <w:trPr>
          <w:trHeight w:val="657"/>
        </w:trPr>
        <w:tc>
          <w:tcPr>
            <w:tcW w:w="259" w:type="dxa"/>
            <w:vMerge/>
            <w:tcBorders>
              <w:top w:val="nil"/>
              <w:left w:val="single" w:sz="8" w:space="0" w:color="auto"/>
              <w:bottom w:val="single" w:sz="4"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4</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计算题</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机械能守恒</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弹簧类动量守恒</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审题、守恒思维</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0.8</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3.2</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0.616</w:t>
            </w:r>
          </w:p>
        </w:tc>
      </w:tr>
      <w:tr w:rsidR="003E20AA" w:rsidRPr="0079398B" w:rsidTr="003E20AA">
        <w:trPr>
          <w:trHeight w:val="681"/>
        </w:trPr>
        <w:tc>
          <w:tcPr>
            <w:tcW w:w="259" w:type="dxa"/>
            <w:vMerge w:val="restart"/>
            <w:tcBorders>
              <w:top w:val="nil"/>
              <w:left w:val="single" w:sz="8" w:space="0" w:color="auto"/>
              <w:bottom w:val="single" w:sz="4" w:space="0" w:color="000000"/>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12</w:t>
            </w: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4</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计算题</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杆运动完成的判断</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两过程计算</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0.8</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3.2</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0.565</w:t>
            </w:r>
          </w:p>
        </w:tc>
      </w:tr>
      <w:tr w:rsidR="003E20AA" w:rsidRPr="0079398B" w:rsidTr="003E20AA">
        <w:trPr>
          <w:trHeight w:val="328"/>
        </w:trPr>
        <w:tc>
          <w:tcPr>
            <w:tcW w:w="259" w:type="dxa"/>
            <w:vMerge/>
            <w:tcBorders>
              <w:top w:val="nil"/>
              <w:left w:val="single" w:sz="8" w:space="0" w:color="auto"/>
              <w:bottom w:val="single" w:sz="4"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计算题</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平抛运动</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审题、计算</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0.8</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4.8</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0.809</w:t>
            </w:r>
          </w:p>
        </w:tc>
      </w:tr>
      <w:tr w:rsidR="003E20AA" w:rsidRPr="0079398B" w:rsidTr="003E20AA">
        <w:trPr>
          <w:trHeight w:val="657"/>
        </w:trPr>
        <w:tc>
          <w:tcPr>
            <w:tcW w:w="259" w:type="dxa"/>
            <w:vMerge/>
            <w:tcBorders>
              <w:top w:val="nil"/>
              <w:left w:val="single" w:sz="8" w:space="0" w:color="auto"/>
              <w:bottom w:val="single" w:sz="4"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59"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计算题</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相互作用力</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杆类圆周判断</w:t>
            </w:r>
          </w:p>
        </w:tc>
        <w:tc>
          <w:tcPr>
            <w:tcW w:w="578"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w:t>
            </w:r>
          </w:p>
        </w:tc>
        <w:tc>
          <w:tcPr>
            <w:tcW w:w="285" w:type="dxa"/>
            <w:tcBorders>
              <w:top w:val="nil"/>
              <w:left w:val="single" w:sz="8" w:space="0" w:color="auto"/>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0.7</w:t>
            </w:r>
          </w:p>
        </w:tc>
        <w:tc>
          <w:tcPr>
            <w:tcW w:w="285"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4.2</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0.429</w:t>
            </w:r>
          </w:p>
        </w:tc>
      </w:tr>
      <w:tr w:rsidR="003E20AA" w:rsidRPr="0079398B" w:rsidTr="003E20AA">
        <w:trPr>
          <w:trHeight w:val="657"/>
        </w:trPr>
        <w:tc>
          <w:tcPr>
            <w:tcW w:w="259" w:type="dxa"/>
            <w:vMerge w:val="restart"/>
            <w:tcBorders>
              <w:top w:val="nil"/>
              <w:left w:val="single" w:sz="8" w:space="0" w:color="auto"/>
              <w:bottom w:val="single" w:sz="8" w:space="0" w:color="000000"/>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13</w:t>
            </w:r>
          </w:p>
        </w:tc>
        <w:tc>
          <w:tcPr>
            <w:tcW w:w="259" w:type="dxa"/>
            <w:tcBorders>
              <w:top w:val="nil"/>
              <w:left w:val="nil"/>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2</w:t>
            </w:r>
          </w:p>
        </w:tc>
        <w:tc>
          <w:tcPr>
            <w:tcW w:w="570" w:type="dxa"/>
            <w:tcBorders>
              <w:top w:val="nil"/>
              <w:left w:val="nil"/>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计算题</w:t>
            </w:r>
          </w:p>
        </w:tc>
        <w:tc>
          <w:tcPr>
            <w:tcW w:w="841" w:type="dxa"/>
            <w:tcBorders>
              <w:top w:val="nil"/>
              <w:left w:val="single" w:sz="4" w:space="0" w:color="auto"/>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v-t图像判断</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nil"/>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突破最大静摩擦</w:t>
            </w:r>
          </w:p>
        </w:tc>
        <w:tc>
          <w:tcPr>
            <w:tcW w:w="578" w:type="dxa"/>
            <w:tcBorders>
              <w:top w:val="nil"/>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nil"/>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nil"/>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nil"/>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nil"/>
              <w:left w:val="nil"/>
              <w:bottom w:val="nil"/>
              <w:right w:val="single" w:sz="4" w:space="0" w:color="auto"/>
            </w:tcBorders>
            <w:shd w:val="clear" w:color="auto" w:fill="auto"/>
            <w:vAlign w:val="center"/>
            <w:hideMark/>
          </w:tcPr>
          <w:p w:rsidR="003E20AA" w:rsidRPr="0079398B" w:rsidRDefault="003E20AA" w:rsidP="003E20AA">
            <w:pPr>
              <w:widowControl/>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审题、分析</w:t>
            </w:r>
          </w:p>
        </w:tc>
        <w:tc>
          <w:tcPr>
            <w:tcW w:w="285" w:type="dxa"/>
            <w:tcBorders>
              <w:top w:val="nil"/>
              <w:left w:val="single" w:sz="8" w:space="0" w:color="auto"/>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0.9</w:t>
            </w:r>
          </w:p>
        </w:tc>
        <w:tc>
          <w:tcPr>
            <w:tcW w:w="285" w:type="dxa"/>
            <w:tcBorders>
              <w:top w:val="nil"/>
              <w:left w:val="nil"/>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1.8</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0.764</w:t>
            </w:r>
          </w:p>
        </w:tc>
      </w:tr>
      <w:tr w:rsidR="003E20AA" w:rsidRPr="0079398B" w:rsidTr="003E20AA">
        <w:trPr>
          <w:trHeight w:val="328"/>
        </w:trPr>
        <w:tc>
          <w:tcPr>
            <w:tcW w:w="259" w:type="dxa"/>
            <w:vMerge/>
            <w:tcBorders>
              <w:top w:val="nil"/>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59" w:type="dxa"/>
            <w:tcBorders>
              <w:top w:val="single" w:sz="4" w:space="0" w:color="auto"/>
              <w:left w:val="nil"/>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single" w:sz="4" w:space="0" w:color="auto"/>
              <w:left w:val="nil"/>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计算题</w:t>
            </w:r>
          </w:p>
        </w:tc>
        <w:tc>
          <w:tcPr>
            <w:tcW w:w="841" w:type="dxa"/>
            <w:tcBorders>
              <w:top w:val="single" w:sz="4" w:space="0" w:color="auto"/>
              <w:left w:val="single" w:sz="4" w:space="0" w:color="auto"/>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第一类牛二</w:t>
            </w:r>
          </w:p>
        </w:tc>
        <w:tc>
          <w:tcPr>
            <w:tcW w:w="578"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63"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构建方程</w:t>
            </w:r>
          </w:p>
        </w:tc>
        <w:tc>
          <w:tcPr>
            <w:tcW w:w="285" w:type="dxa"/>
            <w:tcBorders>
              <w:top w:val="single" w:sz="4" w:space="0" w:color="auto"/>
              <w:left w:val="single" w:sz="8" w:space="0" w:color="auto"/>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0.7</w:t>
            </w:r>
          </w:p>
        </w:tc>
        <w:tc>
          <w:tcPr>
            <w:tcW w:w="285" w:type="dxa"/>
            <w:tcBorders>
              <w:top w:val="single" w:sz="4" w:space="0" w:color="auto"/>
              <w:left w:val="nil"/>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4.2</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0.624</w:t>
            </w:r>
          </w:p>
        </w:tc>
      </w:tr>
      <w:tr w:rsidR="003E20AA" w:rsidRPr="0079398B" w:rsidTr="003E20AA">
        <w:trPr>
          <w:trHeight w:val="474"/>
        </w:trPr>
        <w:tc>
          <w:tcPr>
            <w:tcW w:w="259" w:type="dxa"/>
            <w:vMerge/>
            <w:tcBorders>
              <w:top w:val="nil"/>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59" w:type="dxa"/>
            <w:tcBorders>
              <w:top w:val="single" w:sz="4" w:space="0" w:color="auto"/>
              <w:left w:val="nil"/>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6</w:t>
            </w:r>
          </w:p>
        </w:tc>
        <w:tc>
          <w:tcPr>
            <w:tcW w:w="570" w:type="dxa"/>
            <w:tcBorders>
              <w:top w:val="single" w:sz="4" w:space="0" w:color="auto"/>
              <w:left w:val="nil"/>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计算题</w:t>
            </w:r>
          </w:p>
        </w:tc>
        <w:tc>
          <w:tcPr>
            <w:tcW w:w="841" w:type="dxa"/>
            <w:tcBorders>
              <w:top w:val="single" w:sz="4" w:space="0" w:color="auto"/>
              <w:left w:val="single" w:sz="4" w:space="0" w:color="auto"/>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v-t图像求位移</w:t>
            </w:r>
          </w:p>
        </w:tc>
        <w:tc>
          <w:tcPr>
            <w:tcW w:w="653"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功的定义</w:t>
            </w:r>
          </w:p>
        </w:tc>
        <w:tc>
          <w:tcPr>
            <w:tcW w:w="663"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single" w:sz="4" w:space="0" w:color="auto"/>
              <w:left w:val="nil"/>
              <w:bottom w:val="nil"/>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理解</w:t>
            </w:r>
          </w:p>
        </w:tc>
        <w:tc>
          <w:tcPr>
            <w:tcW w:w="285" w:type="dxa"/>
            <w:tcBorders>
              <w:top w:val="single" w:sz="4" w:space="0" w:color="auto"/>
              <w:left w:val="single" w:sz="8" w:space="0" w:color="auto"/>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0.6</w:t>
            </w:r>
          </w:p>
        </w:tc>
        <w:tc>
          <w:tcPr>
            <w:tcW w:w="285" w:type="dxa"/>
            <w:tcBorders>
              <w:top w:val="single" w:sz="4" w:space="0" w:color="auto"/>
              <w:left w:val="nil"/>
              <w:bottom w:val="nil"/>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3.6</w:t>
            </w:r>
          </w:p>
        </w:tc>
        <w:tc>
          <w:tcPr>
            <w:tcW w:w="412" w:type="dxa"/>
            <w:tcBorders>
              <w:top w:val="nil"/>
              <w:left w:val="nil"/>
              <w:bottom w:val="single" w:sz="4"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0.24</w:t>
            </w:r>
          </w:p>
        </w:tc>
      </w:tr>
      <w:tr w:rsidR="003E20AA" w:rsidRPr="0079398B" w:rsidTr="003E20AA">
        <w:trPr>
          <w:trHeight w:val="340"/>
        </w:trPr>
        <w:tc>
          <w:tcPr>
            <w:tcW w:w="259" w:type="dxa"/>
            <w:vMerge/>
            <w:tcBorders>
              <w:top w:val="nil"/>
              <w:left w:val="single" w:sz="8" w:space="0" w:color="auto"/>
              <w:bottom w:val="single" w:sz="8" w:space="0" w:color="000000"/>
              <w:right w:val="single" w:sz="8" w:space="0" w:color="auto"/>
            </w:tcBorders>
            <w:vAlign w:val="center"/>
            <w:hideMark/>
          </w:tcPr>
          <w:p w:rsidR="003E20AA" w:rsidRPr="0079398B" w:rsidRDefault="003E20AA" w:rsidP="003E20AA">
            <w:pPr>
              <w:widowControl/>
              <w:jc w:val="left"/>
              <w:rPr>
                <w:rFonts w:ascii="宋体" w:eastAsia="宋体" w:hAnsi="宋体" w:cs="宋体"/>
                <w:color w:val="000000"/>
                <w:kern w:val="0"/>
                <w:sz w:val="20"/>
                <w:szCs w:val="32"/>
              </w:rPr>
            </w:pPr>
          </w:p>
        </w:tc>
        <w:tc>
          <w:tcPr>
            <w:tcW w:w="259" w:type="dxa"/>
            <w:tcBorders>
              <w:top w:val="single" w:sz="4" w:space="0" w:color="auto"/>
              <w:left w:val="nil"/>
              <w:bottom w:val="single" w:sz="8"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8</w:t>
            </w:r>
          </w:p>
        </w:tc>
        <w:tc>
          <w:tcPr>
            <w:tcW w:w="570" w:type="dxa"/>
            <w:tcBorders>
              <w:top w:val="single" w:sz="4" w:space="0" w:color="auto"/>
              <w:left w:val="nil"/>
              <w:bottom w:val="single" w:sz="8"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计算题</w:t>
            </w:r>
          </w:p>
        </w:tc>
        <w:tc>
          <w:tcPr>
            <w:tcW w:w="841"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3" w:type="dxa"/>
            <w:tcBorders>
              <w:top w:val="nil"/>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54" w:type="dxa"/>
            <w:tcBorders>
              <w:top w:val="nil"/>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left"/>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698" w:type="dxa"/>
            <w:tcBorders>
              <w:top w:val="single" w:sz="4" w:space="0" w:color="auto"/>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single" w:sz="4" w:space="0" w:color="auto"/>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single" w:sz="4" w:space="0" w:color="auto"/>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578" w:type="dxa"/>
            <w:tcBorders>
              <w:top w:val="single" w:sz="4" w:space="0" w:color="auto"/>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773" w:type="dxa"/>
            <w:tcBorders>
              <w:top w:val="single" w:sz="4" w:space="0" w:color="auto"/>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摩擦生热</w:t>
            </w:r>
          </w:p>
        </w:tc>
        <w:tc>
          <w:tcPr>
            <w:tcW w:w="663" w:type="dxa"/>
            <w:tcBorders>
              <w:top w:val="single" w:sz="4" w:space="0" w:color="auto"/>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 xml:space="preserve">　</w:t>
            </w:r>
          </w:p>
        </w:tc>
        <w:tc>
          <w:tcPr>
            <w:tcW w:w="931" w:type="dxa"/>
            <w:tcBorders>
              <w:top w:val="single" w:sz="4" w:space="0" w:color="auto"/>
              <w:left w:val="nil"/>
              <w:bottom w:val="single" w:sz="8" w:space="0" w:color="auto"/>
              <w:right w:val="single" w:sz="4"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理解</w:t>
            </w:r>
          </w:p>
        </w:tc>
        <w:tc>
          <w:tcPr>
            <w:tcW w:w="285"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0.4</w:t>
            </w:r>
          </w:p>
        </w:tc>
        <w:tc>
          <w:tcPr>
            <w:tcW w:w="285" w:type="dxa"/>
            <w:tcBorders>
              <w:top w:val="single" w:sz="4" w:space="0" w:color="auto"/>
              <w:left w:val="nil"/>
              <w:bottom w:val="single" w:sz="8"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szCs w:val="32"/>
              </w:rPr>
            </w:pPr>
            <w:r w:rsidRPr="0079398B">
              <w:rPr>
                <w:rFonts w:ascii="宋体" w:eastAsia="宋体" w:hAnsi="宋体" w:cs="宋体" w:hint="eastAsia"/>
                <w:color w:val="000000"/>
                <w:kern w:val="0"/>
                <w:sz w:val="20"/>
                <w:szCs w:val="32"/>
              </w:rPr>
              <w:t>3.2</w:t>
            </w:r>
          </w:p>
        </w:tc>
        <w:tc>
          <w:tcPr>
            <w:tcW w:w="412" w:type="dxa"/>
            <w:tcBorders>
              <w:top w:val="nil"/>
              <w:left w:val="nil"/>
              <w:bottom w:val="single" w:sz="8" w:space="0" w:color="auto"/>
              <w:right w:val="single" w:sz="8" w:space="0" w:color="auto"/>
            </w:tcBorders>
            <w:shd w:val="clear" w:color="auto" w:fill="auto"/>
            <w:vAlign w:val="center"/>
            <w:hideMark/>
          </w:tcPr>
          <w:p w:rsidR="003E20AA" w:rsidRPr="0079398B" w:rsidRDefault="003E20AA" w:rsidP="003E20AA">
            <w:pPr>
              <w:widowControl/>
              <w:jc w:val="center"/>
              <w:rPr>
                <w:rFonts w:ascii="宋体" w:eastAsia="宋体" w:hAnsi="宋体" w:cs="宋体" w:hint="eastAsia"/>
                <w:color w:val="000000"/>
                <w:kern w:val="0"/>
                <w:sz w:val="20"/>
              </w:rPr>
            </w:pPr>
            <w:r w:rsidRPr="0079398B">
              <w:rPr>
                <w:rFonts w:ascii="宋体" w:eastAsia="宋体" w:hAnsi="宋体" w:cs="宋体" w:hint="eastAsia"/>
                <w:color w:val="000000"/>
                <w:kern w:val="0"/>
                <w:sz w:val="20"/>
              </w:rPr>
              <w:t>0.105</w:t>
            </w:r>
          </w:p>
        </w:tc>
      </w:tr>
    </w:tbl>
    <w:p w:rsidR="00070188" w:rsidRPr="0079398B" w:rsidRDefault="003E20AA" w:rsidP="0079398B">
      <w:pPr>
        <w:pStyle w:val="a3"/>
        <w:spacing w:line="360" w:lineRule="auto"/>
        <w:ind w:left="780" w:firstLineChars="0" w:firstLine="0"/>
        <w:rPr>
          <w:rFonts w:ascii="宋体" w:eastAsia="宋体" w:hAnsi="宋体"/>
          <w:sz w:val="24"/>
          <w:szCs w:val="24"/>
        </w:rPr>
      </w:pPr>
      <w:r w:rsidRPr="0079398B">
        <w:rPr>
          <w:rFonts w:ascii="宋体" w:eastAsia="宋体" w:hAnsi="宋体" w:hint="eastAsia"/>
          <w:sz w:val="24"/>
          <w:szCs w:val="24"/>
        </w:rPr>
        <w:t>三、反思与总结</w:t>
      </w:r>
    </w:p>
    <w:p w:rsidR="00070188" w:rsidRPr="0079398B" w:rsidRDefault="003E20AA" w:rsidP="0079398B">
      <w:pPr>
        <w:pStyle w:val="a3"/>
        <w:spacing w:line="360" w:lineRule="auto"/>
        <w:ind w:firstLineChars="202" w:firstLine="485"/>
        <w:rPr>
          <w:rFonts w:ascii="宋体" w:eastAsia="宋体" w:hAnsi="宋体"/>
          <w:sz w:val="24"/>
          <w:szCs w:val="24"/>
        </w:rPr>
      </w:pPr>
      <w:r w:rsidRPr="0079398B">
        <w:rPr>
          <w:rFonts w:ascii="宋体" w:eastAsia="宋体" w:hAnsi="宋体" w:hint="eastAsia"/>
          <w:sz w:val="24"/>
          <w:szCs w:val="24"/>
        </w:rPr>
        <w:t>通过学习和自己的操作，加深了我对物理教学的理解。对于高中物理来说，套路训练危害很大。学生对模型和类型掌握越是熟悉，</w:t>
      </w:r>
      <w:r w:rsidR="005E79CD" w:rsidRPr="0079398B">
        <w:rPr>
          <w:rFonts w:ascii="宋体" w:eastAsia="宋体" w:hAnsi="宋体" w:hint="eastAsia"/>
          <w:sz w:val="24"/>
          <w:szCs w:val="24"/>
        </w:rPr>
        <w:t>或许解题速度确实能提高。但学生的能力未必能够得到很好的锻炼。因为物理重理解，从而让物理有了很少知识需要解决大量现象的特点。也就是，原理简单变式多。物理深刻的认为，世上越是简单的原理越能够解决更多的问题，越是有更高的适用性。所以，模型和类型这种具体到某个特点情景下的解题思路是对物理学习的背离。如果学生只是局限于对模型和类型的机械性训练，很有可能在面对变式时将束手无策。当然有人会说，那我们就把所有的题目、所有的变式都训练了。学生的时间有限，刷题更是投入产出率低。解决这类问题，还是应该回归核心素养，回归核心能力。让学生对物理有了深度的理解，这样才有机会面对新问题，有分析和解决问题的能力。</w:t>
      </w:r>
    </w:p>
    <w:p w:rsidR="005E79CD" w:rsidRPr="0079398B" w:rsidRDefault="005E79CD" w:rsidP="0079398B">
      <w:pPr>
        <w:pStyle w:val="a3"/>
        <w:spacing w:line="360" w:lineRule="auto"/>
        <w:ind w:firstLineChars="202" w:firstLine="485"/>
        <w:rPr>
          <w:rFonts w:ascii="宋体" w:eastAsia="宋体" w:hAnsi="宋体"/>
          <w:sz w:val="24"/>
          <w:szCs w:val="24"/>
        </w:rPr>
      </w:pPr>
      <w:r w:rsidRPr="0079398B">
        <w:rPr>
          <w:rFonts w:ascii="宋体" w:eastAsia="宋体" w:hAnsi="宋体" w:hint="eastAsia"/>
          <w:sz w:val="24"/>
          <w:szCs w:val="24"/>
        </w:rPr>
        <w:t>所以高三复习，也应该将素养和能力的培养放在首位。知识的复习应该贯彻</w:t>
      </w:r>
      <w:r w:rsidRPr="0079398B">
        <w:rPr>
          <w:rFonts w:ascii="宋体" w:eastAsia="宋体" w:hAnsi="宋体" w:hint="eastAsia"/>
          <w:sz w:val="24"/>
          <w:szCs w:val="24"/>
        </w:rPr>
        <w:lastRenderedPageBreak/>
        <w:t>物理的审题能力、转化能力、守恒分析能力、数学计算能力、数理分析能力等能力。</w:t>
      </w:r>
    </w:p>
    <w:p w:rsidR="005E79CD" w:rsidRPr="0079398B" w:rsidRDefault="005E79CD" w:rsidP="0079398B">
      <w:pPr>
        <w:pStyle w:val="a3"/>
        <w:spacing w:line="360" w:lineRule="auto"/>
        <w:ind w:firstLineChars="202" w:firstLine="485"/>
        <w:rPr>
          <w:rFonts w:ascii="宋体" w:eastAsia="宋体" w:hAnsi="宋体"/>
          <w:sz w:val="24"/>
          <w:szCs w:val="24"/>
        </w:rPr>
      </w:pPr>
      <w:r w:rsidRPr="0079398B">
        <w:rPr>
          <w:rFonts w:ascii="宋体" w:eastAsia="宋体" w:hAnsi="宋体" w:hint="eastAsia"/>
          <w:sz w:val="24"/>
          <w:szCs w:val="24"/>
        </w:rPr>
        <w:t>老师该讲什么，学生该做什么</w:t>
      </w:r>
      <w:r w:rsidR="0079398B" w:rsidRPr="0079398B">
        <w:rPr>
          <w:rFonts w:ascii="宋体" w:eastAsia="宋体" w:hAnsi="宋体" w:hint="eastAsia"/>
          <w:sz w:val="24"/>
          <w:szCs w:val="24"/>
        </w:rPr>
        <w:t>都应该有明确的能力指标。课堂上，需要留给学生消化和整理的时间。老师应该明确学生应该掌握的能力，并每课明确说明，让学生以复习题为抓手，以知识和能力为目标，循着能力的路子走过高三。</w:t>
      </w:r>
    </w:p>
    <w:p w:rsidR="0079398B" w:rsidRPr="0079398B" w:rsidRDefault="0079398B" w:rsidP="0079398B">
      <w:pPr>
        <w:pStyle w:val="a3"/>
        <w:spacing w:line="360" w:lineRule="auto"/>
        <w:ind w:firstLineChars="202" w:firstLine="485"/>
        <w:rPr>
          <w:rFonts w:ascii="宋体" w:eastAsia="宋体" w:hAnsi="宋体" w:hint="eastAsia"/>
          <w:sz w:val="24"/>
          <w:szCs w:val="24"/>
        </w:rPr>
      </w:pPr>
      <w:r w:rsidRPr="0079398B">
        <w:rPr>
          <w:rFonts w:ascii="宋体" w:eastAsia="宋体" w:hAnsi="宋体" w:hint="eastAsia"/>
          <w:sz w:val="24"/>
          <w:szCs w:val="24"/>
        </w:rPr>
        <w:t>考试自然更是要明确考试目的，老师们需要扎实的将卷的理论贯彻到每套考题中，老师的重视才能让学习能更明确。</w:t>
      </w:r>
    </w:p>
    <w:p w:rsidR="00070188" w:rsidRPr="0079398B" w:rsidRDefault="00070188" w:rsidP="00625FAC">
      <w:pPr>
        <w:pStyle w:val="a3"/>
        <w:ind w:left="780" w:firstLineChars="0" w:firstLine="0"/>
        <w:rPr>
          <w:rFonts w:ascii="宋体" w:eastAsia="宋体" w:hAnsi="宋体"/>
        </w:rPr>
      </w:pPr>
    </w:p>
    <w:p w:rsidR="00070188" w:rsidRPr="0079398B" w:rsidRDefault="00070188" w:rsidP="00625FAC">
      <w:pPr>
        <w:pStyle w:val="a3"/>
        <w:ind w:left="780" w:firstLineChars="0" w:firstLine="0"/>
        <w:rPr>
          <w:rFonts w:ascii="宋体" w:eastAsia="宋体" w:hAnsi="宋体"/>
        </w:rPr>
      </w:pPr>
    </w:p>
    <w:p w:rsidR="00070188" w:rsidRPr="0079398B" w:rsidRDefault="00070188" w:rsidP="00625FAC">
      <w:pPr>
        <w:pStyle w:val="a3"/>
        <w:ind w:left="780" w:firstLineChars="0" w:firstLine="0"/>
        <w:rPr>
          <w:rFonts w:ascii="宋体" w:eastAsia="宋体" w:hAnsi="宋体"/>
        </w:rPr>
      </w:pPr>
    </w:p>
    <w:p w:rsidR="00070188" w:rsidRPr="0079398B" w:rsidRDefault="00070188" w:rsidP="00625FAC">
      <w:pPr>
        <w:pStyle w:val="a3"/>
        <w:ind w:left="780" w:firstLineChars="0" w:firstLine="0"/>
        <w:rPr>
          <w:rFonts w:ascii="宋体" w:eastAsia="宋体" w:hAnsi="宋体"/>
        </w:rPr>
      </w:pPr>
    </w:p>
    <w:p w:rsidR="00070188" w:rsidRPr="0079398B" w:rsidRDefault="00070188" w:rsidP="00625FAC">
      <w:pPr>
        <w:pStyle w:val="a3"/>
        <w:ind w:left="780" w:firstLineChars="0" w:firstLine="0"/>
        <w:rPr>
          <w:rFonts w:ascii="宋体" w:eastAsia="宋体" w:hAnsi="宋体"/>
        </w:rPr>
      </w:pPr>
    </w:p>
    <w:p w:rsidR="00070188" w:rsidRPr="0079398B" w:rsidRDefault="00070188" w:rsidP="00625FAC">
      <w:pPr>
        <w:pStyle w:val="a3"/>
        <w:ind w:left="780" w:firstLineChars="0" w:firstLine="0"/>
        <w:rPr>
          <w:rFonts w:ascii="宋体" w:eastAsia="宋体" w:hAnsi="宋体"/>
        </w:rPr>
      </w:pPr>
    </w:p>
    <w:p w:rsidR="00070188" w:rsidRPr="0079398B" w:rsidRDefault="00070188" w:rsidP="00625FAC">
      <w:pPr>
        <w:pStyle w:val="a3"/>
        <w:ind w:left="780" w:firstLineChars="0" w:firstLine="0"/>
        <w:rPr>
          <w:rFonts w:ascii="宋体" w:eastAsia="宋体" w:hAnsi="宋体"/>
        </w:rPr>
      </w:pPr>
    </w:p>
    <w:p w:rsidR="00070188" w:rsidRPr="0079398B" w:rsidRDefault="00070188" w:rsidP="00625FAC">
      <w:pPr>
        <w:pStyle w:val="a3"/>
        <w:ind w:left="780" w:firstLineChars="0" w:firstLine="0"/>
        <w:rPr>
          <w:rFonts w:ascii="宋体" w:eastAsia="宋体" w:hAnsi="宋体"/>
        </w:rPr>
      </w:pPr>
    </w:p>
    <w:p w:rsidR="00070188" w:rsidRPr="0079398B" w:rsidRDefault="00070188" w:rsidP="00625FAC">
      <w:pPr>
        <w:pStyle w:val="a3"/>
        <w:ind w:left="780" w:firstLineChars="0" w:firstLine="0"/>
        <w:rPr>
          <w:rFonts w:ascii="宋体" w:eastAsia="宋体" w:hAnsi="宋体"/>
        </w:rPr>
      </w:pPr>
    </w:p>
    <w:sectPr w:rsidR="00070188" w:rsidRPr="0079398B" w:rsidSect="003E20AA">
      <w:pgSz w:w="11906" w:h="16838" w:code="9"/>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0B01" w:rsidRDefault="00DF0B01" w:rsidP="006F2A9B">
      <w:r>
        <w:separator/>
      </w:r>
    </w:p>
  </w:endnote>
  <w:endnote w:type="continuationSeparator" w:id="0">
    <w:p w:rsidR="00DF0B01" w:rsidRDefault="00DF0B01" w:rsidP="006F2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华文行楷">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0B01" w:rsidRDefault="00DF0B01" w:rsidP="006F2A9B">
      <w:r>
        <w:separator/>
      </w:r>
    </w:p>
  </w:footnote>
  <w:footnote w:type="continuationSeparator" w:id="0">
    <w:p w:rsidR="00DF0B01" w:rsidRDefault="00DF0B01" w:rsidP="006F2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9238C"/>
    <w:multiLevelType w:val="hybridMultilevel"/>
    <w:tmpl w:val="81FC2EE6"/>
    <w:lvl w:ilvl="0" w:tplc="B170976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CB63225"/>
    <w:multiLevelType w:val="hybridMultilevel"/>
    <w:tmpl w:val="5A889DA4"/>
    <w:lvl w:ilvl="0" w:tplc="10166DEE">
      <w:start w:val="1"/>
      <w:numFmt w:val="japaneseCounting"/>
      <w:lvlText w:val="%1、"/>
      <w:lvlJc w:val="left"/>
      <w:pPr>
        <w:ind w:left="420" w:hanging="4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FAC"/>
    <w:rsid w:val="00070188"/>
    <w:rsid w:val="0024574B"/>
    <w:rsid w:val="003D469B"/>
    <w:rsid w:val="003E20AA"/>
    <w:rsid w:val="004A3C79"/>
    <w:rsid w:val="005C16E4"/>
    <w:rsid w:val="005E79CD"/>
    <w:rsid w:val="00625FAC"/>
    <w:rsid w:val="006F2A9B"/>
    <w:rsid w:val="0079398B"/>
    <w:rsid w:val="00CD6A82"/>
    <w:rsid w:val="00DF0B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B22685"/>
  <w15:chartTrackingRefBased/>
  <w15:docId w15:val="{22B1E493-C310-4C88-B031-CB435A2C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25FA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5FAC"/>
    <w:pPr>
      <w:ind w:firstLineChars="200" w:firstLine="420"/>
    </w:pPr>
  </w:style>
  <w:style w:type="paragraph" w:styleId="a4">
    <w:name w:val="header"/>
    <w:basedOn w:val="a"/>
    <w:link w:val="a5"/>
    <w:uiPriority w:val="99"/>
    <w:unhideWhenUsed/>
    <w:rsid w:val="006F2A9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6F2A9B"/>
    <w:rPr>
      <w:sz w:val="18"/>
      <w:szCs w:val="18"/>
    </w:rPr>
  </w:style>
  <w:style w:type="paragraph" w:styleId="a6">
    <w:name w:val="footer"/>
    <w:basedOn w:val="a"/>
    <w:link w:val="a7"/>
    <w:uiPriority w:val="99"/>
    <w:unhideWhenUsed/>
    <w:rsid w:val="006F2A9B"/>
    <w:pPr>
      <w:tabs>
        <w:tab w:val="center" w:pos="4153"/>
        <w:tab w:val="right" w:pos="8306"/>
      </w:tabs>
      <w:snapToGrid w:val="0"/>
      <w:jc w:val="left"/>
    </w:pPr>
    <w:rPr>
      <w:sz w:val="18"/>
      <w:szCs w:val="18"/>
    </w:rPr>
  </w:style>
  <w:style w:type="character" w:customStyle="1" w:styleId="a7">
    <w:name w:val="页脚 字符"/>
    <w:basedOn w:val="a0"/>
    <w:link w:val="a6"/>
    <w:uiPriority w:val="99"/>
    <w:rsid w:val="006F2A9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4060">
      <w:bodyDiv w:val="1"/>
      <w:marLeft w:val="0"/>
      <w:marRight w:val="0"/>
      <w:marTop w:val="0"/>
      <w:marBottom w:val="0"/>
      <w:divBdr>
        <w:top w:val="none" w:sz="0" w:space="0" w:color="auto"/>
        <w:left w:val="none" w:sz="0" w:space="0" w:color="auto"/>
        <w:bottom w:val="none" w:sz="0" w:space="0" w:color="auto"/>
        <w:right w:val="none" w:sz="0" w:space="0" w:color="auto"/>
      </w:divBdr>
    </w:div>
    <w:div w:id="47553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393</Words>
  <Characters>2244</Characters>
  <Application>Microsoft Office Word</Application>
  <DocSecurity>0</DocSecurity>
  <Lines>18</Lines>
  <Paragraphs>5</Paragraphs>
  <ScaleCrop>false</ScaleCrop>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彭矗</dc:creator>
  <cp:keywords/>
  <dc:description/>
  <cp:lastModifiedBy>彭矗</cp:lastModifiedBy>
  <cp:revision>4</cp:revision>
  <dcterms:created xsi:type="dcterms:W3CDTF">2017-12-19T01:50:00Z</dcterms:created>
  <dcterms:modified xsi:type="dcterms:W3CDTF">2017-12-19T02:36:00Z</dcterms:modified>
</cp:coreProperties>
</file>