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EDF" w:rsidRDefault="007B1B21">
      <w:pPr>
        <w:rPr>
          <w:rFonts w:hint="eastAsia"/>
        </w:rPr>
      </w:pPr>
      <w:r>
        <w:rPr>
          <w:rFonts w:hint="eastAsia"/>
        </w:rPr>
        <w:t xml:space="preserve">                      </w:t>
      </w:r>
      <w:r w:rsidR="00320F30">
        <w:rPr>
          <w:rFonts w:hint="eastAsia"/>
        </w:rPr>
        <w:t>基于核心素养</w:t>
      </w:r>
      <w:r w:rsidR="00AC2F08">
        <w:rPr>
          <w:rFonts w:hint="eastAsia"/>
        </w:rPr>
        <w:t>物理</w:t>
      </w:r>
      <w:r>
        <w:rPr>
          <w:rFonts w:hint="eastAsia"/>
        </w:rPr>
        <w:t>课程教学研修班学习体会</w:t>
      </w:r>
    </w:p>
    <w:p w:rsidR="00022FFA" w:rsidRDefault="00022FFA">
      <w:pPr>
        <w:rPr>
          <w:rFonts w:hint="eastAsia"/>
        </w:rPr>
      </w:pPr>
      <w:r>
        <w:rPr>
          <w:rFonts w:hint="eastAsia"/>
        </w:rPr>
        <w:t xml:space="preserve">                                                  </w:t>
      </w:r>
      <w:bookmarkStart w:id="0" w:name="_GoBack"/>
      <w:bookmarkEnd w:id="0"/>
      <w:r>
        <w:rPr>
          <w:rFonts w:hint="eastAsia"/>
        </w:rPr>
        <w:t xml:space="preserve"> </w:t>
      </w:r>
      <w:r>
        <w:rPr>
          <w:rFonts w:hint="eastAsia"/>
        </w:rPr>
        <w:t>周辰昊</w:t>
      </w:r>
      <w:r>
        <w:rPr>
          <w:rFonts w:hint="eastAsia"/>
        </w:rPr>
        <w:t xml:space="preserve">  2017 .11</w:t>
      </w:r>
    </w:p>
    <w:p w:rsidR="007B1B21" w:rsidRDefault="007B1B21">
      <w:pPr>
        <w:rPr>
          <w:rFonts w:hint="eastAsia"/>
        </w:rPr>
      </w:pPr>
      <w:r>
        <w:rPr>
          <w:rFonts w:hint="eastAsia"/>
        </w:rPr>
        <w:t xml:space="preserve">   </w:t>
      </w:r>
      <w:r>
        <w:rPr>
          <w:rFonts w:hint="eastAsia"/>
        </w:rPr>
        <w:t>很有幸参加了此次在岳阳举行为期三天的基于核心素养物理教学高级研修班培训学习</w:t>
      </w:r>
      <w:r w:rsidR="00ED4337">
        <w:rPr>
          <w:rFonts w:hint="eastAsia"/>
        </w:rPr>
        <w:t>。</w:t>
      </w:r>
    </w:p>
    <w:p w:rsidR="00ED4337" w:rsidRDefault="00ED4337">
      <w:pPr>
        <w:rPr>
          <w:rFonts w:hint="eastAsia"/>
        </w:rPr>
      </w:pPr>
      <w:r>
        <w:rPr>
          <w:rFonts w:hint="eastAsia"/>
        </w:rPr>
        <w:t>在三位专家讲座课程内容和课后与专家的探讨交流过程中，专家高屋建瓴为我们</w:t>
      </w:r>
      <w:r w:rsidR="00B14410">
        <w:rPr>
          <w:rFonts w:hint="eastAsia"/>
        </w:rPr>
        <w:t>在</w:t>
      </w:r>
      <w:r>
        <w:rPr>
          <w:rFonts w:hint="eastAsia"/>
        </w:rPr>
        <w:t>基于核心素养下的日常教学</w:t>
      </w:r>
      <w:r w:rsidR="00B14410">
        <w:rPr>
          <w:rFonts w:hint="eastAsia"/>
        </w:rPr>
        <w:t>和复习备考</w:t>
      </w:r>
      <w:r>
        <w:rPr>
          <w:rFonts w:hint="eastAsia"/>
        </w:rPr>
        <w:t>提供了指导意见</w:t>
      </w:r>
      <w:r w:rsidR="00B32677">
        <w:rPr>
          <w:rFonts w:hint="eastAsia"/>
        </w:rPr>
        <w:t>。此次培训对我而言既是对过去几年物理教学的一次反省与</w:t>
      </w:r>
      <w:r w:rsidR="00B14410">
        <w:rPr>
          <w:rFonts w:hint="eastAsia"/>
        </w:rPr>
        <w:t>总结，也为我今后教学</w:t>
      </w:r>
      <w:r w:rsidR="00E71CD4">
        <w:rPr>
          <w:rFonts w:hint="eastAsia"/>
        </w:rPr>
        <w:t>改进提供了一盏指路明灯</w:t>
      </w:r>
      <w:r w:rsidR="00B14410">
        <w:rPr>
          <w:rFonts w:hint="eastAsia"/>
        </w:rPr>
        <w:t>。</w:t>
      </w:r>
    </w:p>
    <w:p w:rsidR="00ED4337" w:rsidRDefault="00ED4337" w:rsidP="00ED4337">
      <w:pPr>
        <w:pStyle w:val="a3"/>
        <w:numPr>
          <w:ilvl w:val="0"/>
          <w:numId w:val="1"/>
        </w:numPr>
        <w:ind w:firstLineChars="0"/>
        <w:rPr>
          <w:rFonts w:hint="eastAsia"/>
        </w:rPr>
      </w:pPr>
      <w:r>
        <w:rPr>
          <w:rFonts w:hint="eastAsia"/>
        </w:rPr>
        <w:t>基于核心素养下的课程设计</w:t>
      </w:r>
    </w:p>
    <w:p w:rsidR="001457D8" w:rsidRDefault="001457D8" w:rsidP="001457D8">
      <w:pPr>
        <w:ind w:left="315"/>
        <w:rPr>
          <w:rFonts w:hint="eastAsia"/>
        </w:rPr>
      </w:pPr>
      <w:r>
        <w:rPr>
          <w:rFonts w:hint="eastAsia"/>
        </w:rPr>
        <w:t>1</w:t>
      </w:r>
      <w:r>
        <w:rPr>
          <w:rFonts w:hint="eastAsia"/>
        </w:rPr>
        <w:t>、核心素养及课程设计</w:t>
      </w:r>
    </w:p>
    <w:p w:rsidR="001457D8" w:rsidRDefault="001457D8" w:rsidP="001457D8">
      <w:pPr>
        <w:ind w:firstLineChars="200" w:firstLine="420"/>
        <w:rPr>
          <w:rFonts w:hint="eastAsia"/>
        </w:rPr>
      </w:pPr>
      <w:r>
        <w:rPr>
          <w:rFonts w:hint="eastAsia"/>
        </w:rPr>
        <w:t>专家在课程中深入剖析了</w:t>
      </w:r>
      <w:r w:rsidR="00ED4337" w:rsidRPr="00ED4337">
        <w:rPr>
          <w:rFonts w:hint="eastAsia"/>
        </w:rPr>
        <w:t>我国学生发展核心素养</w:t>
      </w:r>
      <w:r>
        <w:rPr>
          <w:rFonts w:hint="eastAsia"/>
        </w:rPr>
        <w:t>及符合物理学科特点的物理学</w:t>
      </w:r>
    </w:p>
    <w:p w:rsidR="001457D8" w:rsidRDefault="001457D8" w:rsidP="00E868A3">
      <w:pPr>
        <w:rPr>
          <w:rFonts w:hint="eastAsia"/>
        </w:rPr>
      </w:pPr>
      <w:r>
        <w:rPr>
          <w:rFonts w:hint="eastAsia"/>
        </w:rPr>
        <w:t>科素养。</w:t>
      </w:r>
      <w:r w:rsidRPr="001457D8">
        <w:rPr>
          <w:rFonts w:hint="eastAsia"/>
        </w:rPr>
        <w:t>学生发展核心素养是指学生在接受相应学</w:t>
      </w:r>
      <w:proofErr w:type="gramStart"/>
      <w:r w:rsidRPr="001457D8">
        <w:rPr>
          <w:rFonts w:hint="eastAsia"/>
        </w:rPr>
        <w:t>段教育</w:t>
      </w:r>
      <w:proofErr w:type="gramEnd"/>
      <w:r w:rsidRPr="001457D8">
        <w:rPr>
          <w:rFonts w:hint="eastAsia"/>
        </w:rPr>
        <w:t>的过程中逐渐发展起来的适应个人终身发展和社会发展需要的必备品格和关键能力。</w:t>
      </w:r>
      <w:r>
        <w:rPr>
          <w:rFonts w:hint="eastAsia"/>
        </w:rPr>
        <w:t>在此基础上，</w:t>
      </w:r>
      <w:r>
        <w:rPr>
          <w:rFonts w:hint="eastAsia"/>
        </w:rPr>
        <w:t>物理</w:t>
      </w:r>
      <w:r>
        <w:rPr>
          <w:rFonts w:hint="eastAsia"/>
        </w:rPr>
        <w:t>学科</w:t>
      </w:r>
      <w:r>
        <w:rPr>
          <w:rFonts w:hint="eastAsia"/>
        </w:rPr>
        <w:t>核心素养是物理学科育人价值的集中体现，是学生在接受物理教育过程中逐步形成的适应个人终身发展和社会发展需要的关键能力和必备品格，是学生科学素养</w:t>
      </w:r>
      <w:r>
        <w:rPr>
          <w:rFonts w:hint="eastAsia"/>
        </w:rPr>
        <w:t xml:space="preserve"> </w:t>
      </w:r>
      <w:r>
        <w:rPr>
          <w:rFonts w:hint="eastAsia"/>
        </w:rPr>
        <w:t>的重要构成。物理核心素养主要由“物理观念”“科学思维”“科学探究”“科学</w:t>
      </w:r>
      <w:r>
        <w:rPr>
          <w:rFonts w:hint="eastAsia"/>
        </w:rPr>
        <w:t xml:space="preserve"> </w:t>
      </w:r>
      <w:r>
        <w:rPr>
          <w:rFonts w:hint="eastAsia"/>
        </w:rPr>
        <w:t>态度与责任四个方面构成。学生的学习是一个积极主动的建构过程，教师要为学生创设良好的学习环境，设置适当的问题情境，引起学生的认知冲突，激发学生的积极思维。</w:t>
      </w:r>
      <w:r>
        <w:rPr>
          <w:rFonts w:hint="eastAsia"/>
        </w:rPr>
        <w:t xml:space="preserve"> </w:t>
      </w:r>
      <w:r>
        <w:rPr>
          <w:rFonts w:hint="eastAsia"/>
        </w:rPr>
        <w:t>因此基于核心素养的教学应该是</w:t>
      </w:r>
      <w:r w:rsidRPr="001457D8">
        <w:rPr>
          <w:rFonts w:hint="eastAsia"/>
        </w:rPr>
        <w:t>思维型教学</w:t>
      </w:r>
      <w:r>
        <w:rPr>
          <w:rFonts w:hint="eastAsia"/>
        </w:rPr>
        <w:t>。</w:t>
      </w:r>
    </w:p>
    <w:p w:rsidR="001457D8" w:rsidRDefault="001457D8" w:rsidP="007A7B47">
      <w:pPr>
        <w:ind w:firstLineChars="200" w:firstLine="420"/>
        <w:rPr>
          <w:rFonts w:hint="eastAsia"/>
        </w:rPr>
      </w:pPr>
      <w:r>
        <w:rPr>
          <w:rFonts w:hint="eastAsia"/>
        </w:rPr>
        <w:t>思维型教学基本过程</w:t>
      </w:r>
      <w:r w:rsidR="007A7B47">
        <w:rPr>
          <w:rFonts w:hint="eastAsia"/>
        </w:rPr>
        <w:t>包含以下</w:t>
      </w:r>
      <w:r>
        <w:rPr>
          <w:rFonts w:hint="eastAsia"/>
        </w:rPr>
        <w:t>环节</w:t>
      </w:r>
      <w:r w:rsidR="007A7B47">
        <w:rPr>
          <w:rFonts w:hint="eastAsia"/>
        </w:rPr>
        <w:t>特征</w:t>
      </w:r>
      <w:r>
        <w:rPr>
          <w:rFonts w:hint="eastAsia"/>
        </w:rPr>
        <w:t>：</w:t>
      </w:r>
    </w:p>
    <w:p w:rsidR="001457D8" w:rsidRPr="001457D8" w:rsidRDefault="00BE70B7" w:rsidP="001457D8">
      <w:pPr>
        <w:ind w:firstLine="420"/>
      </w:pPr>
      <w:r>
        <w:rPr>
          <w:noProof/>
        </w:rPr>
        <mc:AlternateContent>
          <mc:Choice Requires="wpg">
            <w:drawing>
              <wp:anchor distT="0" distB="0" distL="114300" distR="114300" simplePos="0" relativeHeight="251682816" behindDoc="0" locked="0" layoutInCell="1" allowOverlap="1">
                <wp:simplePos x="0" y="0"/>
                <wp:positionH relativeFrom="column">
                  <wp:posOffset>105770</wp:posOffset>
                </wp:positionH>
                <wp:positionV relativeFrom="paragraph">
                  <wp:posOffset>-3412</wp:posOffset>
                </wp:positionV>
                <wp:extent cx="4558210" cy="1042873"/>
                <wp:effectExtent l="0" t="0" r="13970" b="24130"/>
                <wp:wrapNone/>
                <wp:docPr id="14" name="组合 14"/>
                <wp:cNvGraphicFramePr/>
                <a:graphic xmlns:a="http://schemas.openxmlformats.org/drawingml/2006/main">
                  <a:graphicData uri="http://schemas.microsoft.com/office/word/2010/wordprocessingGroup">
                    <wpg:wgp>
                      <wpg:cNvGrpSpPr/>
                      <wpg:grpSpPr>
                        <a:xfrm>
                          <a:off x="0" y="0"/>
                          <a:ext cx="4558210" cy="1042873"/>
                          <a:chOff x="0" y="0"/>
                          <a:chExt cx="4558210" cy="1042873"/>
                        </a:xfrm>
                      </wpg:grpSpPr>
                      <wps:wsp>
                        <wps:cNvPr id="7" name="直接箭头连接符 7"/>
                        <wps:cNvCnPr/>
                        <wps:spPr>
                          <a:xfrm>
                            <a:off x="4121624" y="300251"/>
                            <a:ext cx="0" cy="4432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cNvPr id="13" name="组合 13"/>
                        <wpg:cNvGrpSpPr/>
                        <wpg:grpSpPr>
                          <a:xfrm>
                            <a:off x="0" y="0"/>
                            <a:ext cx="4558210" cy="1042873"/>
                            <a:chOff x="0" y="0"/>
                            <a:chExt cx="4558210" cy="1042873"/>
                          </a:xfrm>
                        </wpg:grpSpPr>
                        <wps:wsp>
                          <wps:cNvPr id="307" name="文本框 2"/>
                          <wps:cNvSpPr txBox="1">
                            <a:spLocks noChangeArrowheads="1"/>
                          </wps:cNvSpPr>
                          <wps:spPr bwMode="auto">
                            <a:xfrm>
                              <a:off x="0" y="0"/>
                              <a:ext cx="812164" cy="299084"/>
                            </a:xfrm>
                            <a:prstGeom prst="rect">
                              <a:avLst/>
                            </a:prstGeom>
                            <a:solidFill>
                              <a:srgbClr val="FFFFFF"/>
                            </a:solidFill>
                            <a:ln w="9525">
                              <a:solidFill>
                                <a:srgbClr val="000000"/>
                              </a:solidFill>
                              <a:miter lim="800000"/>
                              <a:headEnd/>
                              <a:tailEnd/>
                            </a:ln>
                          </wps:spPr>
                          <wps:txbx>
                            <w:txbxContent>
                              <w:p w:rsidR="001457D8" w:rsidRDefault="001457D8">
                                <w:r>
                                  <w:rPr>
                                    <w:rFonts w:hint="eastAsia"/>
                                  </w:rPr>
                                  <w:t>创设情境</w:t>
                                </w:r>
                              </w:p>
                            </w:txbxContent>
                          </wps:txbx>
                          <wps:bodyPr rot="0" vert="horz" wrap="square" lIns="91440" tIns="45720" rIns="91440" bIns="45720" anchor="t" anchorCtr="0">
                            <a:spAutoFit/>
                          </wps:bodyPr>
                        </wps:wsp>
                        <wps:wsp>
                          <wps:cNvPr id="1" name="直接箭头连接符 1"/>
                          <wps:cNvCnPr/>
                          <wps:spPr>
                            <a:xfrm>
                              <a:off x="887105" y="136478"/>
                              <a:ext cx="36166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 name="文本框 2"/>
                          <wps:cNvSpPr txBox="1">
                            <a:spLocks noChangeArrowheads="1"/>
                          </wps:cNvSpPr>
                          <wps:spPr bwMode="auto">
                            <a:xfrm>
                              <a:off x="1289623" y="0"/>
                              <a:ext cx="812164" cy="299084"/>
                            </a:xfrm>
                            <a:prstGeom prst="rect">
                              <a:avLst/>
                            </a:prstGeom>
                            <a:solidFill>
                              <a:srgbClr val="FFFFFF"/>
                            </a:solidFill>
                            <a:ln w="9525">
                              <a:solidFill>
                                <a:srgbClr val="000000"/>
                              </a:solidFill>
                              <a:miter lim="800000"/>
                              <a:headEnd/>
                              <a:tailEnd/>
                            </a:ln>
                          </wps:spPr>
                          <wps:txbx>
                            <w:txbxContent>
                              <w:p w:rsidR="001457D8" w:rsidRDefault="001457D8" w:rsidP="001457D8">
                                <w:r>
                                  <w:rPr>
                                    <w:rFonts w:hint="eastAsia"/>
                                  </w:rPr>
                                  <w:t>提出问题</w:t>
                                </w:r>
                              </w:p>
                            </w:txbxContent>
                          </wps:txbx>
                          <wps:bodyPr rot="0" vert="horz" wrap="square" lIns="91440" tIns="45720" rIns="91440" bIns="45720" anchor="t" anchorCtr="0">
                            <a:spAutoFit/>
                          </wps:bodyPr>
                        </wps:wsp>
                        <wps:wsp>
                          <wps:cNvPr id="3" name="直接箭头连接符 3"/>
                          <wps:cNvCnPr/>
                          <wps:spPr>
                            <a:xfrm>
                              <a:off x="2101755" y="150125"/>
                              <a:ext cx="36131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 name="文本框 4"/>
                          <wps:cNvSpPr txBox="1">
                            <a:spLocks noChangeArrowheads="1"/>
                          </wps:cNvSpPr>
                          <wps:spPr bwMode="auto">
                            <a:xfrm>
                              <a:off x="2490541" y="0"/>
                              <a:ext cx="811529" cy="299084"/>
                            </a:xfrm>
                            <a:prstGeom prst="rect">
                              <a:avLst/>
                            </a:prstGeom>
                            <a:solidFill>
                              <a:srgbClr val="FFFFFF"/>
                            </a:solidFill>
                            <a:ln w="9525">
                              <a:solidFill>
                                <a:srgbClr val="000000"/>
                              </a:solidFill>
                              <a:miter lim="800000"/>
                              <a:headEnd/>
                              <a:tailEnd/>
                            </a:ln>
                          </wps:spPr>
                          <wps:txbx>
                            <w:txbxContent>
                              <w:p w:rsidR="001457D8" w:rsidRDefault="001457D8" w:rsidP="001457D8">
                                <w:r>
                                  <w:rPr>
                                    <w:rFonts w:hint="eastAsia"/>
                                  </w:rPr>
                                  <w:t>自主探究</w:t>
                                </w:r>
                              </w:p>
                            </w:txbxContent>
                          </wps:txbx>
                          <wps:bodyPr rot="0" vert="horz" wrap="square" lIns="91440" tIns="45720" rIns="91440" bIns="45720" anchor="t" anchorCtr="0">
                            <a:spAutoFit/>
                          </wps:bodyPr>
                        </wps:wsp>
                        <wps:wsp>
                          <wps:cNvPr id="5" name="直接箭头连接符 5"/>
                          <wps:cNvCnPr/>
                          <wps:spPr>
                            <a:xfrm>
                              <a:off x="3343702" y="150125"/>
                              <a:ext cx="36131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 name="文本框 6"/>
                          <wps:cNvSpPr txBox="1">
                            <a:spLocks noChangeArrowheads="1"/>
                          </wps:cNvSpPr>
                          <wps:spPr bwMode="auto">
                            <a:xfrm>
                              <a:off x="3705105" y="0"/>
                              <a:ext cx="812164" cy="299084"/>
                            </a:xfrm>
                            <a:prstGeom prst="rect">
                              <a:avLst/>
                            </a:prstGeom>
                            <a:solidFill>
                              <a:srgbClr val="FFFFFF"/>
                            </a:solidFill>
                            <a:ln w="9525">
                              <a:solidFill>
                                <a:srgbClr val="000000"/>
                              </a:solidFill>
                              <a:miter lim="800000"/>
                              <a:headEnd/>
                              <a:tailEnd/>
                            </a:ln>
                          </wps:spPr>
                          <wps:txbx>
                            <w:txbxContent>
                              <w:p w:rsidR="001457D8" w:rsidRDefault="001457D8" w:rsidP="001457D8">
                                <w:r>
                                  <w:rPr>
                                    <w:rFonts w:hint="eastAsia"/>
                                  </w:rPr>
                                  <w:t>合作交流</w:t>
                                </w:r>
                              </w:p>
                            </w:txbxContent>
                          </wps:txbx>
                          <wps:bodyPr rot="0" vert="horz" wrap="square" lIns="91440" tIns="45720" rIns="91440" bIns="45720" anchor="t" anchorCtr="0">
                            <a:spAutoFit/>
                          </wps:bodyPr>
                        </wps:wsp>
                        <wps:wsp>
                          <wps:cNvPr id="8" name="文本框 8"/>
                          <wps:cNvSpPr txBox="1">
                            <a:spLocks noChangeArrowheads="1"/>
                          </wps:cNvSpPr>
                          <wps:spPr bwMode="auto">
                            <a:xfrm>
                              <a:off x="3746046" y="743606"/>
                              <a:ext cx="812164" cy="299084"/>
                            </a:xfrm>
                            <a:prstGeom prst="rect">
                              <a:avLst/>
                            </a:prstGeom>
                            <a:solidFill>
                              <a:srgbClr val="FFFFFF"/>
                            </a:solidFill>
                            <a:ln w="9525">
                              <a:solidFill>
                                <a:srgbClr val="000000"/>
                              </a:solidFill>
                              <a:miter lim="800000"/>
                              <a:headEnd/>
                              <a:tailEnd/>
                            </a:ln>
                          </wps:spPr>
                          <wps:txbx>
                            <w:txbxContent>
                              <w:p w:rsidR="00BE70B7" w:rsidRDefault="001457D8" w:rsidP="001457D8">
                                <w:r>
                                  <w:rPr>
                                    <w:rFonts w:hint="eastAsia"/>
                                  </w:rPr>
                                  <w:t>总结反思</w:t>
                                </w:r>
                              </w:p>
                            </w:txbxContent>
                          </wps:txbx>
                          <wps:bodyPr rot="0" vert="horz" wrap="square" lIns="91440" tIns="45720" rIns="91440" bIns="45720" anchor="t" anchorCtr="0">
                            <a:spAutoFit/>
                          </wps:bodyPr>
                        </wps:wsp>
                        <wps:wsp>
                          <wps:cNvPr id="9" name="直接箭头连接符 9"/>
                          <wps:cNvCnPr/>
                          <wps:spPr>
                            <a:xfrm flipH="1">
                              <a:off x="3343702" y="887105"/>
                              <a:ext cx="40195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0" name="文本框 10"/>
                          <wps:cNvSpPr txBox="1">
                            <a:spLocks noChangeArrowheads="1"/>
                          </wps:cNvSpPr>
                          <wps:spPr bwMode="auto">
                            <a:xfrm>
                              <a:off x="2531560" y="736965"/>
                              <a:ext cx="812164" cy="299084"/>
                            </a:xfrm>
                            <a:prstGeom prst="rect">
                              <a:avLst/>
                            </a:prstGeom>
                            <a:solidFill>
                              <a:srgbClr val="FFFFFF"/>
                            </a:solidFill>
                            <a:ln w="9525">
                              <a:solidFill>
                                <a:srgbClr val="000000"/>
                              </a:solidFill>
                              <a:miter lim="800000"/>
                              <a:headEnd/>
                              <a:tailEnd/>
                            </a:ln>
                          </wps:spPr>
                          <wps:txbx>
                            <w:txbxContent>
                              <w:p w:rsidR="001457D8" w:rsidRDefault="001457D8" w:rsidP="001457D8">
                                <w:r>
                                  <w:rPr>
                                    <w:rFonts w:hint="eastAsia"/>
                                  </w:rPr>
                                  <w:t>总结反思</w:t>
                                </w:r>
                              </w:p>
                            </w:txbxContent>
                          </wps:txbx>
                          <wps:bodyPr rot="0" vert="horz" wrap="square" lIns="91440" tIns="45720" rIns="91440" bIns="45720" anchor="t" anchorCtr="0">
                            <a:spAutoFit/>
                          </wps:bodyPr>
                        </wps:wsp>
                        <wps:wsp>
                          <wps:cNvPr id="11" name="文本框 11"/>
                          <wps:cNvSpPr txBox="1">
                            <a:spLocks noChangeArrowheads="1"/>
                          </wps:cNvSpPr>
                          <wps:spPr bwMode="auto">
                            <a:xfrm>
                              <a:off x="1289663" y="743789"/>
                              <a:ext cx="812164" cy="299084"/>
                            </a:xfrm>
                            <a:prstGeom prst="rect">
                              <a:avLst/>
                            </a:prstGeom>
                            <a:solidFill>
                              <a:srgbClr val="FFFFFF"/>
                            </a:solidFill>
                            <a:ln w="9525">
                              <a:solidFill>
                                <a:srgbClr val="000000"/>
                              </a:solidFill>
                              <a:miter lim="800000"/>
                              <a:headEnd/>
                              <a:tailEnd/>
                            </a:ln>
                          </wps:spPr>
                          <wps:txbx>
                            <w:txbxContent>
                              <w:p w:rsidR="002114C1" w:rsidRDefault="002114C1" w:rsidP="002114C1">
                                <w:r>
                                  <w:rPr>
                                    <w:rFonts w:hint="eastAsia"/>
                                  </w:rPr>
                                  <w:t>应用迁移</w:t>
                                </w:r>
                              </w:p>
                            </w:txbxContent>
                          </wps:txbx>
                          <wps:bodyPr rot="0" vert="horz" wrap="square" lIns="91440" tIns="45720" rIns="91440" bIns="45720" anchor="t" anchorCtr="0">
                            <a:spAutoFit/>
                          </wps:bodyPr>
                        </wps:wsp>
                        <wps:wsp>
                          <wps:cNvPr id="12" name="直接箭头连接符 12"/>
                          <wps:cNvCnPr/>
                          <wps:spPr>
                            <a:xfrm flipH="1">
                              <a:off x="2129051" y="887105"/>
                              <a:ext cx="40195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组合 14" o:spid="_x0000_s1026" style="position:absolute;left:0;text-align:left;margin-left:8.35pt;margin-top:-.25pt;width:358.9pt;height:82.1pt;z-index:251682816" coordsize="45582,10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">
                <v:shapetype id="_x0000_t32" coordsize="21600,21600" o:spt="32" o:oned="t" path="m,l21600,21600e" filled="f">
                  <v:path arrowok="t" fillok="f" o:connecttype="none"/>
                  <o:lock v:ext="edit" shapetype="t"/>
                </v:shapetype>
                <v:shape id="直接箭头连接符 7" o:spid="_x0000_s1027" type="#_x0000_t32" style="position:absolute;left:41216;top:3002;width:0;height:4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2qSMMAAADaAAAADwAAAGRycy9kb3ducmV2LnhtbESPT2uDQBTE74F+h+UVekvWNpiKcRUJ&#10;SHpt/kB7e3VfVOK+FXdN7LfvFgo9DjPzGyYrZtOLG42us6zgeRWBIK6t7rhRcDpWywSE88gae8uk&#10;4JscFPnDIsNU2zu/0+3gGxEg7FJU0Ho/pFK6uiWDbmUH4uBd7GjQBzk2Uo94D3DTy5co2kiDHYeF&#10;FgfatVRfD5NRsL58zfvElzKpPuxumuI4PlefSj09zuUWhKfZ/4f/2m9awSv8Xgk3QO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9qkjDAAAA2gAAAA8AAAAAAAAAAAAA&#10;AAAAoQIAAGRycy9kb3ducmV2LnhtbFBLBQYAAAAABAAEAPkAAACRAwAAAAA=&#10;" strokecolor="#4579b8 [3044]">
                  <v:stroke endarrow="open"/>
                </v:shape>
                <v:group id="组合 13" o:spid="_x0000_s1028" style="position:absolute;width:45582;height:10428" coordsize="45582,10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202" coordsize="21600,21600" o:spt="202" path="m,l,21600r21600,l21600,xe">
                    <v:stroke joinstyle="miter"/>
                    <v:path gradientshapeok="t" o:connecttype="rect"/>
                  </v:shapetype>
                  <v:shape id="文本框 2" o:spid="_x0000_s1029" type="#_x0000_t202" style="position:absolute;width:8121;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37LMYA&#10;AADcAAAADwAAAGRycy9kb3ducmV2LnhtbESPT2sCMRTE74V+h/AK3jTbirZsjSKK0Jt/Wijenslz&#10;s7h52W7SdfXTG6HQ4zAzv2Ems85VoqUmlJ4VPA8yEMTam5ILBV+fq/4biBCRDVaeScGFAsymjw8T&#10;zI0/85baXSxEgnDIUYGNsc6lDNqSwzDwNXHyjr5xGJNsCmkaPCe4q+RLlo2lw5LTgsWaFpb0affr&#10;FITl5qfWx83hZM3lul62I/292ivVe+rm7yAidfE//Nf+MAqG2Svcz6QjI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37LMYAAADcAAAADwAAAAAAAAAAAAAAAACYAgAAZHJz&#10;L2Rvd25yZXYueG1sUEsFBgAAAAAEAAQA9QAAAIsDAAAAAA==&#10;">
                    <v:textbox style="mso-fit-shape-to-text:t">
                      <w:txbxContent>
                        <w:p w:rsidR="001457D8" w:rsidRDefault="001457D8">
                          <w:r>
                            <w:rPr>
                              <w:rFonts w:hint="eastAsia"/>
                            </w:rPr>
                            <w:t>创设情境</w:t>
                          </w:r>
                        </w:p>
                      </w:txbxContent>
                    </v:textbox>
                  </v:shape>
                  <v:shape id="直接箭头连接符 1" o:spid="_x0000_s1030" type="#_x0000_t32" style="position:absolute;left:8871;top:1364;width:36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iXp8AAAADaAAAADwAAAGRycy9kb3ducmV2LnhtbERPTWuDQBC9F/Iflgnk1qxJsIjJJogg&#10;7bW2heY2cScqcWfFXRP777tCoafh8T7ncJpMJ+40uNaygs06AkFcWd1yreDzo3hOQDiPrLGzTAp+&#10;yMHpuHg6YKrtg9/pXvpahBB2KSpovO9TKV3VkEG3tj1x4K52MOgDHGqpB3yEcNPJbRS9SIMth4YG&#10;e8obqm7laBTsrpfpNfGZTIpvm49jHMdfxVmp1XLK9iA8Tf5f/Od+02E+zK/MVx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bYl6fAAAAA2gAAAA8AAAAAAAAAAAAAAAAA&#10;oQIAAGRycy9kb3ducmV2LnhtbFBLBQYAAAAABAAEAPkAAACOAwAAAAA=&#10;" strokecolor="#4579b8 [3044]">
                    <v:stroke endarrow="open"/>
                  </v:shape>
                  <v:shape id="文本框 2" o:spid="_x0000_s1031" type="#_x0000_t202" style="position:absolute;left:12896;width:8121;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FDxMMA&#10;AADaAAAADwAAAGRycy9kb3ducmV2LnhtbESPQWsCMRSE7wX/Q3hCbzWrYCmrUUQRvGmtIN6eyXOz&#10;uHlZN3Fd++ubQqHHYWa+YabzzlWipSaUnhUMBxkIYu1NyYWCw9f67QNEiMgGK8+k4EkB5rPeyxRz&#10;4x/8Se0+FiJBOOSowMZY51IGbclhGPiaOHkX3ziMSTaFNA0+EtxVcpRl79JhyWnBYk1LS/q6vzsF&#10;YbW71fqyO1+teX5vV+1YH9cnpV773WICIlIX/8N/7Y1RMILfK+kGy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5FDxMMAAADaAAAADwAAAAAAAAAAAAAAAACYAgAAZHJzL2Rv&#10;d25yZXYueG1sUEsFBgAAAAAEAAQA9QAAAIgDAAAAAA==&#10;">
                    <v:textbox style="mso-fit-shape-to-text:t">
                      <w:txbxContent>
                        <w:p w:rsidR="001457D8" w:rsidRDefault="001457D8" w:rsidP="001457D8">
                          <w:r>
                            <w:rPr>
                              <w:rFonts w:hint="eastAsia"/>
                            </w:rPr>
                            <w:t>提出问题</w:t>
                          </w:r>
                        </w:p>
                      </w:txbxContent>
                    </v:textbox>
                  </v:shape>
                  <v:shape id="直接箭头连接符 3" o:spid="_x0000_s1032" type="#_x0000_t32" style="position:absolute;left:21017;top:1501;width:36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asS8EAAADaAAAADwAAAGRycy9kb3ducmV2LnhtbESPT4vCMBTE78J+h/AW9mZTVyqlaxQR&#10;ynr1H+jtbfNsi81LaVLtfnsjCB6Hmd8MM18OphE36lxtWcEkikEQF1bXXCo47PNxCsJ5ZI2NZVLw&#10;Tw6Wi4/RHDNt77yl286XIpSwy1BB5X2bSemKigy6yLbEwbvYzqAPsiul7vAeyk0jv+N4Jg3WHBYq&#10;bGldUXHd9UbB9PI3/KZ+JdP8ZNd9nyTJMT8r9fU5rH5AeBr8O/yiNzpw8LwSboBc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RqxLwQAAANoAAAAPAAAAAAAAAAAAAAAA&#10;AKECAABkcnMvZG93bnJldi54bWxQSwUGAAAAAAQABAD5AAAAjwMAAAAA&#10;" strokecolor="#4579b8 [3044]">
                    <v:stroke endarrow="open"/>
                  </v:shape>
                  <v:shape id="文本框 4" o:spid="_x0000_s1033" type="#_x0000_t202" style="position:absolute;left:24905;width:8115;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R+K8MA&#10;AADaAAAADwAAAGRycy9kb3ducmV2LnhtbESPQWsCMRSE74L/ITyht5pVaimrUaQi9FarBfH2TJ6b&#10;xc3LdhPX1V/fFAoeh5n5hpktOleJlppQelYwGmYgiLU3JRcKvnfr5zcQISIbrDyTghsFWMz7vRnm&#10;xl/5i9ptLESCcMhRgY2xzqUM2pLDMPQ1cfJOvnEYk2wKaRq8Jrir5DjLXqXDktOCxZreLenz9uIU&#10;hNXmp9anzfFsze3+uWoner8+KPU06JZTEJG6+Aj/tz+Mghf4u5Ju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R+K8MAAADaAAAADwAAAAAAAAAAAAAAAACYAgAAZHJzL2Rv&#10;d25yZXYueG1sUEsFBgAAAAAEAAQA9QAAAIgDAAAAAA==&#10;">
                    <v:textbox style="mso-fit-shape-to-text:t">
                      <w:txbxContent>
                        <w:p w:rsidR="001457D8" w:rsidRDefault="001457D8" w:rsidP="001457D8">
                          <w:r>
                            <w:rPr>
                              <w:rFonts w:hint="eastAsia"/>
                            </w:rPr>
                            <w:t>自主探究</w:t>
                          </w:r>
                        </w:p>
                      </w:txbxContent>
                    </v:textbox>
                  </v:shape>
                  <v:shape id="直接箭头连接符 5" o:spid="_x0000_s1034" type="#_x0000_t32" style="position:absolute;left:33437;top:1501;width:36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ORpMEAAADaAAAADwAAAGRycy9kb3ducmV2LnhtbESPT4vCMBTE78J+h/AW9mZTVyqlaxQR&#10;ynr1H+jtbfNsi81LaVLtfnsjCB6HmfkNM18OphE36lxtWcEkikEQF1bXXCo47PNxCsJ5ZI2NZVLw&#10;Tw6Wi4/RHDNt77yl286XIkDYZaig8r7NpHRFRQZdZFvi4F1sZ9AH2ZVSd3gPcNPI7zieSYM1h4UK&#10;W1pXVFx3vVEwvfwNv6lfyTQ/2XXfJ0lyzM9KfX0Oqx8Qngb/Dr/aG60ggeeVc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5GkwQAAANoAAAAPAAAAAAAAAAAAAAAA&#10;AKECAABkcnMvZG93bnJldi54bWxQSwUGAAAAAAQABAD5AAAAjwMAAAAA&#10;" strokecolor="#4579b8 [3044]">
                    <v:stroke endarrow="open"/>
                  </v:shape>
                  <v:shape id="文本框 6" o:spid="_x0000_s1035" type="#_x0000_t202" style="position:absolute;left:37051;width:8121;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pFx8MA&#10;AADaAAAADwAAAGRycy9kb3ducmV2LnhtbESPQWsCMRSE7wX/Q3hCbzVroVJWo4gi9KZVQbw9k+dm&#10;cfOybuK69tc3BaHHYWa+YSazzlWipSaUnhUMBxkIYu1NyYWC/W719gkiRGSDlWdS8KAAs2nvZYK5&#10;8Xf+pnYbC5EgHHJUYGOscymDtuQwDHxNnLyzbxzGJJtCmgbvCe4q+Z5lI+mw5LRgsaaFJX3Z3pyC&#10;sNxca33enC7WPH7Wy/ZDH1ZHpV773XwMIlIX/8PP9pdRMIK/K+kGyO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KpFx8MAAADaAAAADwAAAAAAAAAAAAAAAACYAgAAZHJzL2Rv&#10;d25yZXYueG1sUEsFBgAAAAAEAAQA9QAAAIgDAAAAAA==&#10;">
                    <v:textbox style="mso-fit-shape-to-text:t">
                      <w:txbxContent>
                        <w:p w:rsidR="001457D8" w:rsidRDefault="001457D8" w:rsidP="001457D8">
                          <w:r>
                            <w:rPr>
                              <w:rFonts w:hint="eastAsia"/>
                            </w:rPr>
                            <w:t>合作交流</w:t>
                          </w:r>
                        </w:p>
                      </w:txbxContent>
                    </v:textbox>
                  </v:shape>
                  <v:shape id="文本框 8" o:spid="_x0000_s1036" type="#_x0000_t202" style="position:absolute;left:37460;top:7436;width:8122;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0LsAA&#10;AADaAAAADwAAAGRycy9kb3ducmV2LnhtbERPz2vCMBS+D/wfwhN2W1OFyeiMMiaCN50TxNtb8myK&#10;zUttYq37681B8Pjx/Z7Oe1eLjtpQeVYwynIQxNqbiksFu9/l2weIEJEN1p5JwY0CzGeDlykWxl/5&#10;h7ptLEUK4VCgAhtjU0gZtCWHIfMNceKOvnUYE2xLaVq8pnBXy3GeT6TDilODxYa+LenT9uIUhMXm&#10;3Ojj5u9kze1/veje9X55UOp12H99gojUx6f44V4ZBWlrupJugJzd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l0LsAAAADaAAAADwAAAAAAAAAAAAAAAACYAgAAZHJzL2Rvd25y&#10;ZXYueG1sUEsFBgAAAAAEAAQA9QAAAIUDAAAAAA==&#10;">
                    <v:textbox style="mso-fit-shape-to-text:t">
                      <w:txbxContent>
                        <w:p w:rsidR="00BE70B7" w:rsidRDefault="001457D8" w:rsidP="001457D8">
                          <w:r>
                            <w:rPr>
                              <w:rFonts w:hint="eastAsia"/>
                            </w:rPr>
                            <w:t>总结反思</w:t>
                          </w:r>
                        </w:p>
                      </w:txbxContent>
                    </v:textbox>
                  </v:shape>
                  <v:shape id="直接箭头连接符 9" o:spid="_x0000_s1037" type="#_x0000_t32" style="position:absolute;left:33437;top:8871;width:401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EtTcQAAADaAAAADwAAAGRycy9kb3ducmV2LnhtbESPX2vCMBTF34V9h3AHvmk6Udk6o8hE&#10;UIRJu8Hw7drctWXNTUmi7b79MhB8PJw/P85i1ZtGXMn52rKCp3ECgriwuuZSwefHdvQMwgdkjY1l&#10;UvBLHlbLh8ECU207zuiah1LEEfYpKqhCaFMpfVGRQT+2LXH0vq0zGKJ0pdQOuzhuGjlJkrk0WHMk&#10;VNjSW0XFT34xEbKZZrPD1+E8pWx97M7703twJ6WGj/36FUSgPtzDt/ZOK3iB/yvxBs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US1NxAAAANoAAAAPAAAAAAAAAAAA&#10;AAAAAKECAABkcnMvZG93bnJldi54bWxQSwUGAAAAAAQABAD5AAAAkgMAAAAA&#10;" strokecolor="#4579b8 [3044]">
                    <v:stroke endarrow="open"/>
                  </v:shape>
                  <v:shape id="文本框 10" o:spid="_x0000_s1038" type="#_x0000_t202" style="position:absolute;left:25315;top:7369;width:8122;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3oWMUA&#10;AADbAAAADwAAAGRycy9kb3ducmV2LnhtbESPQUsDMRCF74L/IYzgzc1asMjatIil0Ju1FsTbmEw3&#10;SzeTdRO3W39951DobYb35r1vZosxtGqgPjWRDTwWJShiG13DtYHd5+rhGVTKyA7byGTgRAkW89ub&#10;GVYuHvmDhm2ulYRwqtCAz7mrtE7WU8BUxI5YtH3sA2ZZ+1q7Ho8SHlo9KcupDtiwNHjs6M2TPWz/&#10;goG03Px2dr/5OXh3+n9fDk/2a/VtzP3d+PoCKtOYr+bL9doJvtDLLzK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hYxQAAANsAAAAPAAAAAAAAAAAAAAAAAJgCAABkcnMv&#10;ZG93bnJldi54bWxQSwUGAAAAAAQABAD1AAAAigMAAAAA&#10;">
                    <v:textbox style="mso-fit-shape-to-text:t">
                      <w:txbxContent>
                        <w:p w:rsidR="001457D8" w:rsidRDefault="001457D8" w:rsidP="001457D8">
                          <w:r>
                            <w:rPr>
                              <w:rFonts w:hint="eastAsia"/>
                            </w:rPr>
                            <w:t>总结反思</w:t>
                          </w:r>
                        </w:p>
                      </w:txbxContent>
                    </v:textbox>
                  </v:shape>
                  <v:shape id="文本框 11" o:spid="_x0000_s1039" type="#_x0000_t202" style="position:absolute;left:12896;top:7437;width:8122;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FNw8EA&#10;AADbAAAADwAAAGRycy9kb3ducmV2LnhtbERPTWsCMRC9F/wPYYTealbBUlajiCJ401pBvI3JuFnc&#10;TNZNXNf++qZQ6G0e73Om885VoqUmlJ4VDAcZCGLtTcmFgsPX+u0DRIjIBivPpOBJAeaz3ssUc+Mf&#10;/EntPhYihXDIUYGNsc6lDNqSwzDwNXHiLr5xGBNsCmkafKRwV8lRlr1LhyWnBos1LS3p6/7uFITV&#10;7lbry+58teb5vV21Y31cn5R67XeLCYhIXfwX/7k3Js0fwu8v6QA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TcPBAAAA2wAAAA8AAAAAAAAAAAAAAAAAmAIAAGRycy9kb3du&#10;cmV2LnhtbFBLBQYAAAAABAAEAPUAAACGAwAAAAA=&#10;">
                    <v:textbox style="mso-fit-shape-to-text:t">
                      <w:txbxContent>
                        <w:p w:rsidR="002114C1" w:rsidRDefault="002114C1" w:rsidP="002114C1">
                          <w:r>
                            <w:rPr>
                              <w:rFonts w:hint="eastAsia"/>
                            </w:rPr>
                            <w:t>应用迁移</w:t>
                          </w:r>
                        </w:p>
                      </w:txbxContent>
                    </v:textbox>
                  </v:shape>
                  <v:shape id="直接箭头连接符 12" o:spid="_x0000_s1040" type="#_x0000_t32" style="position:absolute;left:21290;top:8871;width:40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hONMUAAADbAAAADwAAAGRycy9kb3ducmV2LnhtbESPQWvCQBCF7wX/wzKF3uqmYovEbEQs&#10;hRZBiS2ItzE7JsHsbNjdmvTfu0LB2wzvzfveZIvBtOJCzjeWFbyMExDEpdUNVwp+vj+eZyB8QNbY&#10;WiYFf+RhkY8eMky17bmgyy5UIoawT1FBHUKXSunLmgz6se2Io3ayzmCIq6ukdtjHcNPKSZK8SYMN&#10;R0KNHa1qKs+7XxMh79Pidb1fH6dULLf98euwCe6g1NPjsJyDCDSEu/n/+lPH+hO4/RIHk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PhONMUAAADbAAAADwAAAAAAAAAA&#10;AAAAAAChAgAAZHJzL2Rvd25yZXYueG1sUEsFBgAAAAAEAAQA+QAAAJMDAAAAAA==&#10;" strokecolor="#4579b8 [3044]">
                    <v:stroke endarrow="open"/>
                  </v:shape>
                </v:group>
              </v:group>
            </w:pict>
          </mc:Fallback>
        </mc:AlternateContent>
      </w:r>
    </w:p>
    <w:p w:rsidR="00BE70B7" w:rsidRDefault="00BE70B7" w:rsidP="001457D8">
      <w:pPr>
        <w:pStyle w:val="a3"/>
        <w:ind w:left="735" w:firstLineChars="0" w:firstLine="0"/>
        <w:rPr>
          <w:rFonts w:hint="eastAsia"/>
        </w:rPr>
      </w:pPr>
    </w:p>
    <w:p w:rsidR="00BE70B7" w:rsidRDefault="00BE70B7" w:rsidP="001457D8">
      <w:pPr>
        <w:pStyle w:val="a3"/>
        <w:ind w:left="735" w:firstLineChars="0" w:firstLine="0"/>
        <w:rPr>
          <w:rFonts w:hint="eastAsia"/>
        </w:rPr>
      </w:pPr>
    </w:p>
    <w:p w:rsidR="00BE70B7" w:rsidRDefault="00BE70B7" w:rsidP="001457D8">
      <w:pPr>
        <w:pStyle w:val="a3"/>
        <w:ind w:left="735" w:firstLineChars="0" w:firstLine="0"/>
        <w:rPr>
          <w:rFonts w:hint="eastAsia"/>
        </w:rPr>
      </w:pPr>
    </w:p>
    <w:p w:rsidR="00BE70B7" w:rsidRDefault="00BE70B7" w:rsidP="001457D8">
      <w:pPr>
        <w:pStyle w:val="a3"/>
        <w:ind w:left="735" w:firstLineChars="0" w:firstLine="0"/>
        <w:rPr>
          <w:rFonts w:hint="eastAsia"/>
        </w:rPr>
      </w:pPr>
    </w:p>
    <w:p w:rsidR="00BE70B7" w:rsidRDefault="00BE70B7" w:rsidP="001457D8">
      <w:pPr>
        <w:pStyle w:val="a3"/>
        <w:ind w:left="735" w:firstLineChars="0" w:firstLine="0"/>
        <w:rPr>
          <w:rFonts w:hint="eastAsia"/>
        </w:rPr>
      </w:pPr>
    </w:p>
    <w:p w:rsidR="00ED4337" w:rsidRDefault="00F003EB" w:rsidP="00F003EB">
      <w:pPr>
        <w:rPr>
          <w:rFonts w:hint="eastAsia"/>
        </w:rPr>
      </w:pPr>
      <w:r>
        <w:rPr>
          <w:rFonts w:hint="eastAsia"/>
        </w:rPr>
        <w:t xml:space="preserve"> </w:t>
      </w:r>
      <w:r w:rsidR="007A7B47">
        <w:rPr>
          <w:rFonts w:hint="eastAsia"/>
        </w:rPr>
        <w:t xml:space="preserve">   </w:t>
      </w:r>
      <w:r w:rsidR="00E868A3">
        <w:rPr>
          <w:rFonts w:hint="eastAsia"/>
        </w:rPr>
        <w:t xml:space="preserve"> 2</w:t>
      </w:r>
      <w:r w:rsidR="00E868A3">
        <w:rPr>
          <w:rFonts w:hint="eastAsia"/>
        </w:rPr>
        <w:t>、新课标下教材处理</w:t>
      </w:r>
    </w:p>
    <w:p w:rsidR="00E868A3" w:rsidRDefault="000B0C17" w:rsidP="00363482">
      <w:pPr>
        <w:ind w:firstLine="420"/>
        <w:rPr>
          <w:rFonts w:hint="eastAsia"/>
        </w:rPr>
      </w:pPr>
      <w:r>
        <w:rPr>
          <w:rFonts w:hint="eastAsia"/>
        </w:rPr>
        <w:t>专家课程中一项重要内容即核心素养下教材编写依据及思路：教材编写</w:t>
      </w:r>
      <w:r w:rsidRPr="000B0C17">
        <w:rPr>
          <w:rFonts w:hint="eastAsia"/>
        </w:rPr>
        <w:t>符合学生的认知心理，便于学生学习、理解；呈现的方式要有利于学生学习方式和教师教学方式的</w:t>
      </w:r>
      <w:r w:rsidR="00363482">
        <w:rPr>
          <w:rFonts w:hint="eastAsia"/>
        </w:rPr>
        <w:t>转变，有利于学生的自主学习。</w:t>
      </w:r>
      <w:r>
        <w:rPr>
          <w:rFonts w:hint="eastAsia"/>
        </w:rPr>
        <w:t>教材应作为核心素养</w:t>
      </w:r>
      <w:proofErr w:type="gramStart"/>
      <w:r>
        <w:rPr>
          <w:rFonts w:hint="eastAsia"/>
        </w:rPr>
        <w:t>教学教学</w:t>
      </w:r>
      <w:proofErr w:type="gramEnd"/>
      <w:r>
        <w:rPr>
          <w:rFonts w:hint="eastAsia"/>
        </w:rPr>
        <w:t>过程中最重要的教学资源，教师在教学中应引导学生利用教材</w:t>
      </w:r>
      <w:r w:rsidR="00363482">
        <w:rPr>
          <w:rFonts w:hint="eastAsia"/>
        </w:rPr>
        <w:t>。</w:t>
      </w:r>
      <w:r w:rsidR="00E868A3">
        <w:rPr>
          <w:rFonts w:hint="eastAsia"/>
        </w:rPr>
        <w:t>在高三复习指导中经常听到“回归教材”一词，</w:t>
      </w:r>
      <w:r w:rsidR="0073737A">
        <w:rPr>
          <w:rFonts w:hint="eastAsia"/>
        </w:rPr>
        <w:t>后期的</w:t>
      </w:r>
      <w:r>
        <w:rPr>
          <w:rFonts w:hint="eastAsia"/>
        </w:rPr>
        <w:t>“</w:t>
      </w:r>
      <w:r w:rsidR="0073737A">
        <w:rPr>
          <w:rFonts w:hint="eastAsia"/>
        </w:rPr>
        <w:t>回归</w:t>
      </w:r>
      <w:r>
        <w:rPr>
          <w:rFonts w:hint="eastAsia"/>
        </w:rPr>
        <w:t>”</w:t>
      </w:r>
      <w:r w:rsidR="0073737A">
        <w:rPr>
          <w:rFonts w:hint="eastAsia"/>
        </w:rPr>
        <w:t>意味着前期</w:t>
      </w:r>
      <w:r>
        <w:rPr>
          <w:rFonts w:hint="eastAsia"/>
        </w:rPr>
        <w:t>的</w:t>
      </w:r>
      <w:r w:rsidR="0073737A">
        <w:rPr>
          <w:rFonts w:hint="eastAsia"/>
        </w:rPr>
        <w:t>“</w:t>
      </w:r>
      <w:r>
        <w:rPr>
          <w:rFonts w:hint="eastAsia"/>
        </w:rPr>
        <w:t>脱离</w:t>
      </w:r>
      <w:r w:rsidR="0073737A">
        <w:rPr>
          <w:rFonts w:hint="eastAsia"/>
        </w:rPr>
        <w:t>”</w:t>
      </w:r>
      <w:r w:rsidR="00363482">
        <w:rPr>
          <w:rFonts w:hint="eastAsia"/>
        </w:rPr>
        <w:t>。因此在今后教学中，无论新课教学还是复习备考，教师应更深入挖掘教材，提高教学效率。</w:t>
      </w:r>
    </w:p>
    <w:p w:rsidR="00363482" w:rsidRDefault="00363482" w:rsidP="00363482">
      <w:pPr>
        <w:ind w:firstLine="420"/>
        <w:rPr>
          <w:rFonts w:hint="eastAsia"/>
        </w:rPr>
      </w:pPr>
      <w:r>
        <w:rPr>
          <w:rFonts w:hint="eastAsia"/>
        </w:rPr>
        <w:t>3</w:t>
      </w:r>
      <w:r>
        <w:rPr>
          <w:rFonts w:hint="eastAsia"/>
        </w:rPr>
        <w:t>、</w:t>
      </w:r>
      <w:r w:rsidRPr="00363482">
        <w:rPr>
          <w:rFonts w:hint="eastAsia"/>
        </w:rPr>
        <w:t>认识方式视角的高三物理复习</w:t>
      </w:r>
    </w:p>
    <w:p w:rsidR="007340A8" w:rsidRPr="007340A8" w:rsidRDefault="00363482" w:rsidP="007340A8">
      <w:pPr>
        <w:ind w:firstLine="420"/>
        <w:rPr>
          <w:rFonts w:hint="eastAsia"/>
        </w:rPr>
      </w:pPr>
      <w:r>
        <w:rPr>
          <w:rFonts w:hint="eastAsia"/>
        </w:rPr>
        <w:t>学生经过高一、高二新课教学和阶段复习，再经过历时</w:t>
      </w:r>
      <w:proofErr w:type="gramStart"/>
      <w:r>
        <w:rPr>
          <w:rFonts w:hint="eastAsia"/>
        </w:rPr>
        <w:t>一</w:t>
      </w:r>
      <w:proofErr w:type="gramEnd"/>
      <w:r>
        <w:rPr>
          <w:rFonts w:hint="eastAsia"/>
        </w:rPr>
        <w:t>学年的高三复习，各部分知识点应该比较熟悉，为什么许多学生模拟题、真题</w:t>
      </w:r>
      <w:r w:rsidRPr="00363482">
        <w:rPr>
          <w:rFonts w:hint="eastAsia"/>
        </w:rPr>
        <w:t>还是不会做？</w:t>
      </w:r>
      <w:r w:rsidRPr="00363482">
        <w:rPr>
          <w:rFonts w:hint="eastAsia"/>
        </w:rPr>
        <w:t xml:space="preserve"> </w:t>
      </w:r>
      <w:r w:rsidRPr="00363482">
        <w:rPr>
          <w:rFonts w:hint="eastAsia"/>
        </w:rPr>
        <w:t>学生主要欠缺什么？</w:t>
      </w:r>
      <w:r w:rsidR="007340A8">
        <w:rPr>
          <w:rFonts w:hint="eastAsia"/>
        </w:rPr>
        <w:t>专家提出从物理学科出发提出学生物理学认识方式的不足。物理学认识方式即</w:t>
      </w:r>
      <w:r w:rsidR="007340A8">
        <w:rPr>
          <w:rFonts w:hint="eastAsia"/>
        </w:rPr>
        <w:t>从物理学视角对客观事物的本质属性、内在规律及相互关系的认识过程中，所表现出来的倾向于使用的思维模式（路径）或者信息处理对策。</w:t>
      </w:r>
      <w:r w:rsidR="007340A8">
        <w:rPr>
          <w:rFonts w:hint="eastAsia"/>
        </w:rPr>
        <w:t>物理认识方式是与物理知识紧密联系，具备可持续发展，可迁移、综合性、可替代性的特点。教师在高三复习中要培养学生完整的物理认识方式，</w:t>
      </w:r>
      <w:r w:rsidR="006579FD">
        <w:rPr>
          <w:rFonts w:hint="eastAsia"/>
        </w:rPr>
        <w:t>同时引导学生通过认知方式体会物理学科的美感。</w:t>
      </w:r>
    </w:p>
    <w:p w:rsidR="00E868A3" w:rsidRDefault="00363482" w:rsidP="00363482">
      <w:pPr>
        <w:ind w:firstLine="420"/>
        <w:rPr>
          <w:rFonts w:hint="eastAsia"/>
        </w:rPr>
      </w:pPr>
      <w:r>
        <w:rPr>
          <w:rFonts w:hint="eastAsia"/>
        </w:rPr>
        <w:t>二、</w:t>
      </w:r>
      <w:r w:rsidR="00E868A3">
        <w:rPr>
          <w:rFonts w:hint="eastAsia"/>
        </w:rPr>
        <w:t>试卷试题命制</w:t>
      </w:r>
    </w:p>
    <w:p w:rsidR="009A39DA" w:rsidRDefault="009A39DA" w:rsidP="009A39DA">
      <w:pPr>
        <w:ind w:left="315"/>
        <w:rPr>
          <w:rFonts w:hint="eastAsia"/>
        </w:rPr>
      </w:pPr>
      <w:r>
        <w:rPr>
          <w:rFonts w:hint="eastAsia"/>
        </w:rPr>
        <w:t>核心素养下提升学生解题素养包含：审题素养、物理图像素养、审视答案素养、实</w:t>
      </w:r>
    </w:p>
    <w:p w:rsidR="0073737A" w:rsidRDefault="009A39DA" w:rsidP="000F5166">
      <w:pPr>
        <w:rPr>
          <w:rFonts w:hint="eastAsia"/>
        </w:rPr>
      </w:pPr>
      <w:proofErr w:type="gramStart"/>
      <w:r>
        <w:rPr>
          <w:rFonts w:hint="eastAsia"/>
        </w:rPr>
        <w:t>验</w:t>
      </w:r>
      <w:proofErr w:type="gramEnd"/>
      <w:r>
        <w:rPr>
          <w:rFonts w:hint="eastAsia"/>
        </w:rPr>
        <w:t>素养、制约分析、变量分析、守恒分析、状态与过程分析、坐标系与矢量正负、数学工具素养、实践意识等。因此命制试题时需先做好两方面设计，一是试卷结构设计，包含内容结构、难度结构、题型结构；二是试题设计：包含题目内容、难度、题型及题量。</w:t>
      </w:r>
      <w:r w:rsidR="000F5166">
        <w:rPr>
          <w:rFonts w:hint="eastAsia"/>
        </w:rPr>
        <w:t>同时，</w:t>
      </w:r>
      <w:r w:rsidR="000F5166">
        <w:rPr>
          <w:rFonts w:hint="eastAsia"/>
        </w:rPr>
        <w:t>试题的立意要明确，要清楚地指向某一核心素养或多个核心素养，尽量能明确到核心素养中的具</w:t>
      </w:r>
      <w:r w:rsidR="000F5166">
        <w:rPr>
          <w:rFonts w:hint="eastAsia"/>
        </w:rPr>
        <w:lastRenderedPageBreak/>
        <w:t>体要素。评价要和核心素养的水平层次相适应。</w:t>
      </w:r>
      <w:r w:rsidR="000F5166">
        <w:rPr>
          <w:rFonts w:hint="eastAsia"/>
        </w:rPr>
        <w:t>命制一份试题需同时设计相应《试题属性表》即《双向细目表》。</w:t>
      </w:r>
      <w:r w:rsidR="0073737A">
        <w:rPr>
          <w:rFonts w:hint="eastAsia"/>
        </w:rPr>
        <w:t>命制试题和属性</w:t>
      </w:r>
      <w:proofErr w:type="gramStart"/>
      <w:r w:rsidR="0073737A">
        <w:rPr>
          <w:rFonts w:hint="eastAsia"/>
        </w:rPr>
        <w:t>表过程</w:t>
      </w:r>
      <w:proofErr w:type="gramEnd"/>
      <w:r w:rsidR="0073737A">
        <w:rPr>
          <w:rFonts w:hint="eastAsia"/>
        </w:rPr>
        <w:t>中，需反复琢磨试卷结构合理性及试题考查有效性。特别是教师对测评结果预期与实际情况对比分析更清楚展现教与学的一致性偏差，这是我们复习教学中必修修正的项。</w:t>
      </w:r>
      <w:r w:rsidR="0073737A">
        <w:rPr>
          <w:rFonts w:hint="eastAsia"/>
        </w:rPr>
        <w:t>下表是我在培训后结合专家指导意见</w:t>
      </w:r>
      <w:r w:rsidR="0073737A">
        <w:rPr>
          <w:rFonts w:hint="eastAsia"/>
        </w:rPr>
        <w:t>，命制的设计的一份试题属性表，实际难度与预测难度整体上基本符合，但细节上还是个别差异较大，这为复习备考提供了重要依据。提高复习备考有效性。</w:t>
      </w:r>
    </w:p>
    <w:p w:rsidR="000F5166" w:rsidRPr="002844EF" w:rsidRDefault="000F5166" w:rsidP="002844EF">
      <w:pPr>
        <w:ind w:firstLineChars="200" w:firstLine="723"/>
        <w:jc w:val="center"/>
        <w:rPr>
          <w:rFonts w:ascii="宋体" w:hAnsi="宋体" w:cs="宋体" w:hint="eastAsia"/>
          <w:b/>
          <w:bCs/>
          <w:kern w:val="0"/>
          <w:sz w:val="36"/>
          <w:szCs w:val="36"/>
        </w:rPr>
      </w:pPr>
      <w:r w:rsidRPr="0023551A">
        <w:rPr>
          <w:rFonts w:ascii="宋体" w:hAnsi="宋体" w:cs="宋体" w:hint="eastAsia"/>
          <w:b/>
          <w:bCs/>
          <w:kern w:val="0"/>
          <w:sz w:val="36"/>
          <w:szCs w:val="36"/>
        </w:rPr>
        <w:t>考试命题</w:t>
      </w:r>
      <w:r w:rsidRPr="0023551A">
        <w:rPr>
          <w:rFonts w:ascii="宋体" w:hAnsi="宋体" w:cs="宋体"/>
          <w:b/>
          <w:bCs/>
          <w:kern w:val="0"/>
          <w:sz w:val="36"/>
          <w:szCs w:val="36"/>
        </w:rPr>
        <w:t>双向细目表</w:t>
      </w:r>
      <w:r>
        <w:rPr>
          <w:rFonts w:ascii="Arial" w:hAnsi="Arial" w:cs="Arial" w:hint="eastAsia"/>
          <w:color w:val="000000"/>
          <w:kern w:val="0"/>
          <w:sz w:val="24"/>
        </w:rPr>
        <w:t xml:space="preserve">   </w:t>
      </w:r>
    </w:p>
    <w:tbl>
      <w:tblPr>
        <w:tblW w:w="9074"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701"/>
        <w:gridCol w:w="668"/>
        <w:gridCol w:w="1837"/>
        <w:gridCol w:w="1202"/>
        <w:gridCol w:w="1176"/>
        <w:gridCol w:w="577"/>
        <w:gridCol w:w="709"/>
        <w:gridCol w:w="567"/>
        <w:gridCol w:w="567"/>
        <w:gridCol w:w="567"/>
      </w:tblGrid>
      <w:tr w:rsidR="002F6084" w:rsidRPr="0073737A" w:rsidTr="002F6084">
        <w:trPr>
          <w:trHeight w:val="373"/>
        </w:trPr>
        <w:tc>
          <w:tcPr>
            <w:tcW w:w="503"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章节</w:t>
            </w:r>
          </w:p>
        </w:tc>
        <w:tc>
          <w:tcPr>
            <w:tcW w:w="701"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题型</w:t>
            </w: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题号</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考点</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核心素养</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四层四翼</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难度预测</w:t>
            </w:r>
          </w:p>
        </w:tc>
        <w:tc>
          <w:tcPr>
            <w:tcW w:w="709"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实际难度</w:t>
            </w:r>
          </w:p>
        </w:tc>
        <w:tc>
          <w:tcPr>
            <w:tcW w:w="567" w:type="dxa"/>
          </w:tcPr>
          <w:p w:rsidR="000F5166" w:rsidRPr="0073737A" w:rsidRDefault="0073737A" w:rsidP="00C138A3">
            <w:pPr>
              <w:widowControl/>
              <w:jc w:val="left"/>
              <w:rPr>
                <w:rFonts w:ascii="Arial" w:hAnsi="Arial" w:cs="Arial" w:hint="eastAsia"/>
                <w:color w:val="000000"/>
                <w:kern w:val="0"/>
                <w:sz w:val="18"/>
                <w:szCs w:val="18"/>
              </w:rPr>
            </w:pPr>
            <w:r>
              <w:rPr>
                <w:rFonts w:ascii="Arial" w:hAnsi="Arial" w:cs="Arial" w:hint="eastAsia"/>
                <w:color w:val="000000"/>
                <w:kern w:val="0"/>
                <w:sz w:val="18"/>
                <w:szCs w:val="18"/>
              </w:rPr>
              <w:t>X</w:t>
            </w:r>
            <w:r w:rsidR="000F5166" w:rsidRPr="0073737A">
              <w:rPr>
                <w:rFonts w:ascii="Arial" w:hAnsi="Arial" w:cs="Arial" w:hint="eastAsia"/>
                <w:color w:val="000000"/>
                <w:kern w:val="0"/>
                <w:sz w:val="18"/>
                <w:szCs w:val="18"/>
              </w:rPr>
              <w:t>班</w:t>
            </w:r>
          </w:p>
        </w:tc>
        <w:tc>
          <w:tcPr>
            <w:tcW w:w="567" w:type="dxa"/>
          </w:tcPr>
          <w:p w:rsidR="000F5166" w:rsidRPr="0073737A" w:rsidRDefault="0073737A" w:rsidP="00C138A3">
            <w:pPr>
              <w:widowControl/>
              <w:jc w:val="left"/>
              <w:rPr>
                <w:rFonts w:ascii="Arial" w:hAnsi="Arial" w:cs="Arial" w:hint="eastAsia"/>
                <w:color w:val="000000"/>
                <w:kern w:val="0"/>
                <w:sz w:val="18"/>
                <w:szCs w:val="18"/>
              </w:rPr>
            </w:pPr>
            <w:r>
              <w:rPr>
                <w:rFonts w:ascii="Arial" w:hAnsi="Arial" w:cs="Arial" w:hint="eastAsia"/>
                <w:color w:val="000000"/>
                <w:kern w:val="0"/>
                <w:sz w:val="18"/>
                <w:szCs w:val="18"/>
              </w:rPr>
              <w:t>X</w:t>
            </w:r>
            <w:r w:rsidR="000F5166" w:rsidRPr="0073737A">
              <w:rPr>
                <w:rFonts w:ascii="Arial" w:hAnsi="Arial" w:cs="Arial" w:hint="eastAsia"/>
                <w:color w:val="000000"/>
                <w:kern w:val="0"/>
                <w:sz w:val="18"/>
                <w:szCs w:val="18"/>
              </w:rPr>
              <w:t>班</w:t>
            </w:r>
          </w:p>
        </w:tc>
        <w:tc>
          <w:tcPr>
            <w:tcW w:w="567" w:type="dxa"/>
          </w:tcPr>
          <w:p w:rsidR="000F5166" w:rsidRPr="0073737A" w:rsidRDefault="0073737A" w:rsidP="00C138A3">
            <w:pPr>
              <w:widowControl/>
              <w:jc w:val="left"/>
              <w:rPr>
                <w:rFonts w:ascii="Arial" w:hAnsi="Arial" w:cs="Arial" w:hint="eastAsia"/>
                <w:color w:val="000000"/>
                <w:kern w:val="0"/>
                <w:sz w:val="18"/>
                <w:szCs w:val="18"/>
              </w:rPr>
            </w:pPr>
            <w:r>
              <w:rPr>
                <w:rFonts w:ascii="Arial" w:hAnsi="Arial" w:cs="Arial" w:hint="eastAsia"/>
                <w:color w:val="000000"/>
                <w:kern w:val="0"/>
                <w:sz w:val="18"/>
                <w:szCs w:val="18"/>
              </w:rPr>
              <w:t>X</w:t>
            </w:r>
            <w:r w:rsidR="000F5166" w:rsidRPr="0073737A">
              <w:rPr>
                <w:rFonts w:ascii="Arial" w:hAnsi="Arial" w:cs="Arial" w:hint="eastAsia"/>
                <w:color w:val="000000"/>
                <w:kern w:val="0"/>
                <w:sz w:val="18"/>
                <w:szCs w:val="18"/>
              </w:rPr>
              <w:t>班</w:t>
            </w:r>
          </w:p>
        </w:tc>
      </w:tr>
      <w:tr w:rsidR="002F6084" w:rsidRPr="0073737A" w:rsidTr="002F6084">
        <w:trPr>
          <w:trHeight w:val="797"/>
        </w:trPr>
        <w:tc>
          <w:tcPr>
            <w:tcW w:w="503"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电场</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63</w:t>
            </w:r>
            <w:r w:rsidRPr="0073737A">
              <w:rPr>
                <w:rFonts w:ascii="Arial" w:hAnsi="Arial" w:cs="Arial" w:hint="eastAsia"/>
                <w:color w:val="000000"/>
                <w:kern w:val="0"/>
                <w:sz w:val="18"/>
                <w:szCs w:val="18"/>
              </w:rPr>
              <w:t>）</w:t>
            </w:r>
          </w:p>
        </w:tc>
        <w:tc>
          <w:tcPr>
            <w:tcW w:w="701" w:type="dxa"/>
            <w:vMerge w:val="restart"/>
            <w:shd w:val="clear" w:color="auto" w:fill="auto"/>
          </w:tcPr>
          <w:p w:rsidR="000F5166" w:rsidRPr="0073737A" w:rsidRDefault="000F5166" w:rsidP="00C138A3">
            <w:pPr>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单选</w:t>
            </w:r>
          </w:p>
          <w:p w:rsidR="000F5166" w:rsidRPr="0073737A" w:rsidRDefault="000F5166" w:rsidP="00C138A3">
            <w:pPr>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29</w:t>
            </w:r>
            <w:r w:rsidRPr="0073737A">
              <w:rPr>
                <w:rFonts w:ascii="Arial" w:hAnsi="Arial" w:cs="Arial" w:hint="eastAsia"/>
                <w:color w:val="000000"/>
                <w:kern w:val="0"/>
                <w:sz w:val="18"/>
                <w:szCs w:val="18"/>
              </w:rPr>
              <w:t>分）</w:t>
            </w: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 xml:space="preserve">1  </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点电荷</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物理观念</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基础性—必备知识</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0.9</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0.94</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0.91</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0.95</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0.97</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2</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电场强度</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物理观念</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基础性—必备知识</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0.9</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0.92</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0.88</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0.95</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0.94</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3</w:t>
            </w:r>
          </w:p>
        </w:tc>
        <w:tc>
          <w:tcPr>
            <w:tcW w:w="183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比值定义（</w:t>
            </w:r>
            <w:r w:rsidRPr="0073737A">
              <w:rPr>
                <w:rFonts w:ascii="Arial" w:hAnsi="Arial" w:cs="Arial" w:hint="eastAsia"/>
                <w:color w:val="FF0000"/>
                <w:kern w:val="0"/>
                <w:sz w:val="18"/>
                <w:szCs w:val="18"/>
              </w:rPr>
              <w:t>I</w:t>
            </w:r>
            <w:r w:rsidRPr="0073737A">
              <w:rPr>
                <w:rFonts w:ascii="Arial" w:hAnsi="Arial" w:cs="Arial" w:hint="eastAsia"/>
                <w:color w:val="FF0000"/>
                <w:kern w:val="0"/>
                <w:sz w:val="18"/>
                <w:szCs w:val="18"/>
              </w:rPr>
              <w:t>、</w:t>
            </w:r>
            <w:r w:rsidRPr="0073737A">
              <w:rPr>
                <w:rFonts w:ascii="Arial" w:hAnsi="Arial" w:cs="Arial" w:hint="eastAsia"/>
                <w:color w:val="FF0000"/>
                <w:kern w:val="0"/>
                <w:sz w:val="18"/>
                <w:szCs w:val="18"/>
              </w:rPr>
              <w:t>E</w:t>
            </w:r>
            <w:r w:rsidRPr="0073737A">
              <w:rPr>
                <w:rFonts w:ascii="Arial" w:hAnsi="Arial" w:cs="Arial" w:hint="eastAsia"/>
                <w:color w:val="FF0000"/>
                <w:kern w:val="0"/>
                <w:sz w:val="18"/>
                <w:szCs w:val="18"/>
              </w:rPr>
              <w:t>、</w:t>
            </w:r>
            <w:r w:rsidRPr="0073737A">
              <w:rPr>
                <w:rFonts w:ascii="Arial" w:hAnsi="Arial" w:cs="Arial" w:hint="eastAsia"/>
                <w:color w:val="FF0000"/>
                <w:kern w:val="0"/>
                <w:sz w:val="18"/>
                <w:szCs w:val="18"/>
              </w:rPr>
              <w:t>C</w:t>
            </w:r>
            <w:r w:rsidRPr="0073737A">
              <w:rPr>
                <w:rFonts w:ascii="Arial" w:hAnsi="Arial" w:cs="Arial" w:hint="eastAsia"/>
                <w:color w:val="FF0000"/>
                <w:kern w:val="0"/>
                <w:sz w:val="18"/>
                <w:szCs w:val="18"/>
              </w:rPr>
              <w:t>、</w:t>
            </w:r>
            <w:r w:rsidRPr="0073737A">
              <w:rPr>
                <w:rFonts w:ascii="Arial" w:hAnsi="Arial" w:cs="Arial" w:hint="eastAsia"/>
                <w:color w:val="FF0000"/>
                <w:kern w:val="0"/>
                <w:sz w:val="18"/>
                <w:szCs w:val="18"/>
              </w:rPr>
              <w:t>R</w:t>
            </w:r>
            <w:r w:rsidRPr="0073737A">
              <w:rPr>
                <w:rFonts w:ascii="Arial" w:hAnsi="Arial" w:cs="Arial" w:hint="eastAsia"/>
                <w:color w:val="FF0000"/>
                <w:kern w:val="0"/>
                <w:sz w:val="18"/>
                <w:szCs w:val="18"/>
              </w:rPr>
              <w:t>）</w:t>
            </w:r>
          </w:p>
        </w:tc>
        <w:tc>
          <w:tcPr>
            <w:tcW w:w="1202"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基础性</w:t>
            </w:r>
            <w:proofErr w:type="gramStart"/>
            <w:r w:rsidRPr="0073737A">
              <w:rPr>
                <w:rFonts w:ascii="Arial" w:hAnsi="Arial" w:cs="Arial" w:hint="eastAsia"/>
                <w:color w:val="FF0000"/>
                <w:kern w:val="0"/>
                <w:sz w:val="18"/>
                <w:szCs w:val="18"/>
              </w:rPr>
              <w:t>—关键</w:t>
            </w:r>
            <w:proofErr w:type="gramEnd"/>
            <w:r w:rsidRPr="0073737A">
              <w:rPr>
                <w:rFonts w:ascii="Arial" w:hAnsi="Arial" w:cs="Arial" w:hint="eastAsia"/>
                <w:color w:val="FF0000"/>
                <w:kern w:val="0"/>
                <w:sz w:val="18"/>
                <w:szCs w:val="18"/>
              </w:rPr>
              <w:t>能力</w:t>
            </w:r>
          </w:p>
        </w:tc>
        <w:tc>
          <w:tcPr>
            <w:tcW w:w="57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0.8</w:t>
            </w:r>
          </w:p>
        </w:tc>
        <w:tc>
          <w:tcPr>
            <w:tcW w:w="709" w:type="dxa"/>
            <w:shd w:val="clear" w:color="auto" w:fill="auto"/>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0.69</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0.7</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0.63</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0.76</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4</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场强、电势、电场线、电势能</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物理观念</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综合性—必备知识</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0.8</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0.87</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0.79</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0.94</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5</w:t>
            </w:r>
          </w:p>
        </w:tc>
        <w:tc>
          <w:tcPr>
            <w:tcW w:w="183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场强、电势、等势面</w:t>
            </w:r>
          </w:p>
        </w:tc>
        <w:tc>
          <w:tcPr>
            <w:tcW w:w="1202"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物理观念</w:t>
            </w:r>
          </w:p>
        </w:tc>
        <w:tc>
          <w:tcPr>
            <w:tcW w:w="1176"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综合性—必备知识</w:t>
            </w:r>
          </w:p>
        </w:tc>
        <w:tc>
          <w:tcPr>
            <w:tcW w:w="57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0.9</w:t>
            </w:r>
          </w:p>
        </w:tc>
        <w:tc>
          <w:tcPr>
            <w:tcW w:w="709" w:type="dxa"/>
            <w:shd w:val="clear" w:color="auto" w:fill="auto"/>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0.7</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0.67</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0.63</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0.79</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6</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库仑定律</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物理规律</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基础性—必备知识</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0.9</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0.98</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0.98</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1</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0.97</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7</w:t>
            </w:r>
          </w:p>
        </w:tc>
        <w:tc>
          <w:tcPr>
            <w:tcW w:w="183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带电粒子在电场中直线运动、</w:t>
            </w:r>
            <w:r w:rsidRPr="0073737A">
              <w:rPr>
                <w:rFonts w:ascii="Arial" w:hAnsi="Arial" w:cs="Arial" w:hint="eastAsia"/>
                <w:color w:val="00B0F0"/>
                <w:kern w:val="0"/>
                <w:sz w:val="18"/>
                <w:szCs w:val="18"/>
              </w:rPr>
              <w:t xml:space="preserve">V-t </w:t>
            </w:r>
            <w:r w:rsidRPr="0073737A">
              <w:rPr>
                <w:rFonts w:ascii="Arial" w:hAnsi="Arial" w:cs="Arial" w:hint="eastAsia"/>
                <w:color w:val="00B0F0"/>
                <w:kern w:val="0"/>
                <w:sz w:val="18"/>
                <w:szCs w:val="18"/>
              </w:rPr>
              <w:t>图像</w:t>
            </w:r>
          </w:p>
        </w:tc>
        <w:tc>
          <w:tcPr>
            <w:tcW w:w="1202"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物理规律</w:t>
            </w:r>
          </w:p>
        </w:tc>
        <w:tc>
          <w:tcPr>
            <w:tcW w:w="1176"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综合性</w:t>
            </w:r>
            <w:proofErr w:type="gramStart"/>
            <w:r w:rsidRPr="0073737A">
              <w:rPr>
                <w:rFonts w:ascii="Arial" w:hAnsi="Arial" w:cs="Arial" w:hint="eastAsia"/>
                <w:color w:val="00B0F0"/>
                <w:kern w:val="0"/>
                <w:sz w:val="18"/>
                <w:szCs w:val="18"/>
              </w:rPr>
              <w:t>—关键</w:t>
            </w:r>
            <w:proofErr w:type="gramEnd"/>
            <w:r w:rsidRPr="0073737A">
              <w:rPr>
                <w:rFonts w:ascii="Arial" w:hAnsi="Arial" w:cs="Arial" w:hint="eastAsia"/>
                <w:color w:val="00B0F0"/>
                <w:kern w:val="0"/>
                <w:sz w:val="18"/>
                <w:szCs w:val="18"/>
              </w:rPr>
              <w:t>能力</w:t>
            </w:r>
          </w:p>
        </w:tc>
        <w:tc>
          <w:tcPr>
            <w:tcW w:w="57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0.7</w:t>
            </w:r>
          </w:p>
        </w:tc>
        <w:tc>
          <w:tcPr>
            <w:tcW w:w="709" w:type="dxa"/>
            <w:shd w:val="clear" w:color="auto" w:fill="auto"/>
            <w:vAlign w:val="center"/>
          </w:tcPr>
          <w:p w:rsidR="000F5166" w:rsidRPr="0073737A" w:rsidRDefault="000F5166" w:rsidP="00C138A3">
            <w:pPr>
              <w:jc w:val="right"/>
              <w:rPr>
                <w:rFonts w:ascii="宋体" w:hAnsi="宋体" w:cs="宋体"/>
                <w:color w:val="00B0F0"/>
                <w:sz w:val="18"/>
                <w:szCs w:val="18"/>
              </w:rPr>
            </w:pPr>
            <w:r w:rsidRPr="0073737A">
              <w:rPr>
                <w:rFonts w:hint="eastAsia"/>
                <w:color w:val="00B0F0"/>
                <w:sz w:val="18"/>
                <w:szCs w:val="18"/>
              </w:rPr>
              <w:t>0.88</w:t>
            </w:r>
          </w:p>
        </w:tc>
        <w:tc>
          <w:tcPr>
            <w:tcW w:w="567" w:type="dxa"/>
            <w:vAlign w:val="center"/>
          </w:tcPr>
          <w:p w:rsidR="000F5166" w:rsidRPr="0073737A" w:rsidRDefault="000F5166" w:rsidP="00C138A3">
            <w:pPr>
              <w:jc w:val="right"/>
              <w:rPr>
                <w:rFonts w:ascii="宋体" w:hAnsi="宋体" w:cs="宋体"/>
                <w:color w:val="00B0F0"/>
                <w:sz w:val="18"/>
                <w:szCs w:val="18"/>
              </w:rPr>
            </w:pPr>
            <w:r w:rsidRPr="0073737A">
              <w:rPr>
                <w:rFonts w:hint="eastAsia"/>
                <w:color w:val="00B0F0"/>
                <w:sz w:val="18"/>
                <w:szCs w:val="18"/>
              </w:rPr>
              <w:t>0.88</w:t>
            </w:r>
          </w:p>
        </w:tc>
        <w:tc>
          <w:tcPr>
            <w:tcW w:w="567" w:type="dxa"/>
            <w:vAlign w:val="center"/>
          </w:tcPr>
          <w:p w:rsidR="000F5166" w:rsidRPr="0073737A" w:rsidRDefault="000F5166" w:rsidP="00C138A3">
            <w:pPr>
              <w:jc w:val="right"/>
              <w:rPr>
                <w:rFonts w:ascii="宋体" w:hAnsi="宋体" w:cs="宋体"/>
                <w:color w:val="00B0F0"/>
                <w:sz w:val="18"/>
                <w:szCs w:val="18"/>
              </w:rPr>
            </w:pPr>
            <w:r w:rsidRPr="0073737A">
              <w:rPr>
                <w:rFonts w:hint="eastAsia"/>
                <w:color w:val="00B0F0"/>
                <w:sz w:val="18"/>
                <w:szCs w:val="18"/>
              </w:rPr>
              <w:t>0.95</w:t>
            </w:r>
          </w:p>
        </w:tc>
        <w:tc>
          <w:tcPr>
            <w:tcW w:w="567" w:type="dxa"/>
            <w:vAlign w:val="center"/>
          </w:tcPr>
          <w:p w:rsidR="000F5166" w:rsidRPr="0073737A" w:rsidRDefault="000F5166" w:rsidP="00C138A3">
            <w:pPr>
              <w:jc w:val="right"/>
              <w:rPr>
                <w:rFonts w:ascii="宋体" w:hAnsi="宋体" w:cs="宋体"/>
                <w:color w:val="00B0F0"/>
                <w:sz w:val="18"/>
                <w:szCs w:val="18"/>
              </w:rPr>
            </w:pPr>
            <w:r w:rsidRPr="0073737A">
              <w:rPr>
                <w:rFonts w:hint="eastAsia"/>
                <w:color w:val="00B0F0"/>
                <w:sz w:val="18"/>
                <w:szCs w:val="18"/>
              </w:rPr>
              <w:t>1</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9</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proofErr w:type="gramStart"/>
            <w:r w:rsidRPr="0073737A">
              <w:rPr>
                <w:rFonts w:ascii="Arial" w:hAnsi="Arial" w:cs="Arial" w:hint="eastAsia"/>
                <w:color w:val="000000"/>
                <w:kern w:val="0"/>
                <w:sz w:val="18"/>
                <w:szCs w:val="18"/>
              </w:rPr>
              <w:t>匀</w:t>
            </w:r>
            <w:proofErr w:type="gramEnd"/>
            <w:r w:rsidRPr="0073737A">
              <w:rPr>
                <w:rFonts w:ascii="Arial" w:hAnsi="Arial" w:cs="Arial" w:hint="eastAsia"/>
                <w:color w:val="000000"/>
                <w:kern w:val="0"/>
                <w:sz w:val="18"/>
                <w:szCs w:val="18"/>
              </w:rPr>
              <w:t>强电</w:t>
            </w:r>
            <w:proofErr w:type="gramStart"/>
            <w:r w:rsidRPr="0073737A">
              <w:rPr>
                <w:rFonts w:ascii="Arial" w:hAnsi="Arial" w:cs="Arial" w:hint="eastAsia"/>
                <w:color w:val="000000"/>
                <w:kern w:val="0"/>
                <w:sz w:val="18"/>
                <w:szCs w:val="18"/>
              </w:rPr>
              <w:t>场</w:t>
            </w:r>
            <w:proofErr w:type="gramEnd"/>
            <w:r w:rsidRPr="0073737A">
              <w:rPr>
                <w:rFonts w:ascii="Arial" w:hAnsi="Arial" w:cs="Arial" w:hint="eastAsia"/>
                <w:color w:val="000000"/>
                <w:kern w:val="0"/>
                <w:sz w:val="18"/>
                <w:szCs w:val="18"/>
              </w:rPr>
              <w:t>场强电势差的关系</w:t>
            </w:r>
            <w:r w:rsidRPr="0073737A">
              <w:rPr>
                <w:rFonts w:ascii="Arial" w:hAnsi="Arial" w:cs="Arial" w:hint="eastAsia"/>
                <w:color w:val="000000"/>
                <w:kern w:val="0"/>
                <w:sz w:val="18"/>
                <w:szCs w:val="18"/>
              </w:rPr>
              <w:t>U=Ed</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物理规律</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基础性—必备知识</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0.7</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0.69</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0.65</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0.76</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0.68</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10</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静电力作用下受力平衡</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w:t>
            </w:r>
            <w:proofErr w:type="gramStart"/>
            <w:r w:rsidRPr="0073737A">
              <w:rPr>
                <w:rFonts w:ascii="Arial" w:hAnsi="Arial" w:cs="Arial" w:hint="eastAsia"/>
                <w:color w:val="000000"/>
                <w:kern w:val="0"/>
                <w:sz w:val="18"/>
                <w:szCs w:val="18"/>
              </w:rPr>
              <w:t>—关键</w:t>
            </w:r>
            <w:proofErr w:type="gramEnd"/>
            <w:r w:rsidRPr="0073737A">
              <w:rPr>
                <w:rFonts w:ascii="Arial" w:hAnsi="Arial" w:cs="Arial" w:hint="eastAsia"/>
                <w:color w:val="000000"/>
                <w:kern w:val="0"/>
                <w:sz w:val="18"/>
                <w:szCs w:val="18"/>
              </w:rPr>
              <w:t>能力</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0.6</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0.67</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0.67</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0.59</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0.79</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11</w:t>
            </w:r>
          </w:p>
        </w:tc>
        <w:tc>
          <w:tcPr>
            <w:tcW w:w="183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带电粒子在电场中运动——直线加速</w:t>
            </w:r>
          </w:p>
        </w:tc>
        <w:tc>
          <w:tcPr>
            <w:tcW w:w="1202"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应用性</w:t>
            </w:r>
            <w:proofErr w:type="gramStart"/>
            <w:r w:rsidRPr="0073737A">
              <w:rPr>
                <w:rFonts w:ascii="Arial" w:hAnsi="Arial" w:cs="Arial" w:hint="eastAsia"/>
                <w:color w:val="FF0000"/>
                <w:kern w:val="0"/>
                <w:sz w:val="18"/>
                <w:szCs w:val="18"/>
              </w:rPr>
              <w:t>—关键</w:t>
            </w:r>
            <w:proofErr w:type="gramEnd"/>
            <w:r w:rsidRPr="0073737A">
              <w:rPr>
                <w:rFonts w:ascii="Arial" w:hAnsi="Arial" w:cs="Arial" w:hint="eastAsia"/>
                <w:color w:val="FF0000"/>
                <w:kern w:val="0"/>
                <w:sz w:val="18"/>
                <w:szCs w:val="18"/>
              </w:rPr>
              <w:t>能力</w:t>
            </w:r>
          </w:p>
        </w:tc>
        <w:tc>
          <w:tcPr>
            <w:tcW w:w="57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0.7</w:t>
            </w:r>
          </w:p>
        </w:tc>
        <w:tc>
          <w:tcPr>
            <w:tcW w:w="709" w:type="dxa"/>
            <w:shd w:val="clear" w:color="auto" w:fill="auto"/>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0.24</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0.16</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0.32</w:t>
            </w:r>
          </w:p>
        </w:tc>
        <w:tc>
          <w:tcPr>
            <w:tcW w:w="567" w:type="dxa"/>
            <w:vAlign w:val="center"/>
          </w:tcPr>
          <w:p w:rsidR="000F5166" w:rsidRPr="0073737A" w:rsidRDefault="000F5166" w:rsidP="00C138A3">
            <w:pPr>
              <w:jc w:val="right"/>
              <w:rPr>
                <w:rFonts w:ascii="宋体" w:hAnsi="宋体" w:cs="宋体"/>
                <w:color w:val="FF0000"/>
                <w:sz w:val="18"/>
                <w:szCs w:val="18"/>
              </w:rPr>
            </w:pPr>
            <w:r w:rsidRPr="0073737A">
              <w:rPr>
                <w:rFonts w:hint="eastAsia"/>
                <w:color w:val="FF0000"/>
                <w:sz w:val="18"/>
                <w:szCs w:val="18"/>
              </w:rPr>
              <w:t>0.24</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多选题</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16</w:t>
            </w:r>
            <w:r w:rsidRPr="0073737A">
              <w:rPr>
                <w:rFonts w:ascii="Arial" w:hAnsi="Arial" w:cs="Arial" w:hint="eastAsia"/>
                <w:color w:val="000000"/>
                <w:kern w:val="0"/>
                <w:sz w:val="18"/>
                <w:szCs w:val="18"/>
              </w:rPr>
              <w:t>分）</w:t>
            </w: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15</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电容器</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综合性—学科素养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0.6</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0.52</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0.51</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0.44</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0.65</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16</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静电现象及应用</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w:t>
            </w:r>
            <w:proofErr w:type="gramStart"/>
            <w:r w:rsidRPr="0073737A">
              <w:rPr>
                <w:rFonts w:ascii="Arial" w:hAnsi="Arial" w:cs="Arial" w:hint="eastAsia"/>
                <w:color w:val="000000"/>
                <w:kern w:val="0"/>
                <w:sz w:val="18"/>
                <w:szCs w:val="18"/>
              </w:rPr>
              <w:t>—关键</w:t>
            </w:r>
            <w:proofErr w:type="gramEnd"/>
            <w:r w:rsidRPr="0073737A">
              <w:rPr>
                <w:rFonts w:ascii="Arial" w:hAnsi="Arial" w:cs="Arial" w:hint="eastAsia"/>
                <w:color w:val="000000"/>
                <w:kern w:val="0"/>
                <w:sz w:val="18"/>
                <w:szCs w:val="18"/>
              </w:rPr>
              <w:t>能力</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0.7</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0.74</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0.65</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0.71</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0.88</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17</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带电粒子在交变电场中的运动</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0.6</w:t>
            </w:r>
          </w:p>
        </w:tc>
        <w:tc>
          <w:tcPr>
            <w:tcW w:w="709" w:type="dxa"/>
            <w:shd w:val="clear" w:color="auto" w:fill="auto"/>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0.61</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0.58</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0.44</w:t>
            </w:r>
          </w:p>
        </w:tc>
        <w:tc>
          <w:tcPr>
            <w:tcW w:w="567" w:type="dxa"/>
            <w:vAlign w:val="center"/>
          </w:tcPr>
          <w:p w:rsidR="000F5166" w:rsidRPr="0073737A" w:rsidRDefault="000F5166" w:rsidP="00C138A3">
            <w:pPr>
              <w:jc w:val="right"/>
              <w:rPr>
                <w:rFonts w:ascii="宋体" w:hAnsi="宋体" w:cs="宋体"/>
                <w:color w:val="000000"/>
                <w:sz w:val="18"/>
                <w:szCs w:val="18"/>
              </w:rPr>
            </w:pPr>
            <w:r w:rsidRPr="0073737A">
              <w:rPr>
                <w:rFonts w:hint="eastAsia"/>
                <w:color w:val="000000"/>
                <w:sz w:val="18"/>
                <w:szCs w:val="18"/>
              </w:rPr>
              <w:t>0.85</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计算题</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22</w:t>
            </w:r>
            <w:r w:rsidRPr="0073737A">
              <w:rPr>
                <w:rFonts w:ascii="Arial" w:hAnsi="Arial" w:cs="Arial" w:hint="eastAsia"/>
                <w:color w:val="000000"/>
                <w:kern w:val="0"/>
                <w:sz w:val="18"/>
                <w:szCs w:val="18"/>
              </w:rPr>
              <w:t>分）</w:t>
            </w: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21</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带电粒子在电场中偏转（类平抛）</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0.6</w:t>
            </w:r>
          </w:p>
        </w:tc>
        <w:tc>
          <w:tcPr>
            <w:tcW w:w="709" w:type="dxa"/>
            <w:shd w:val="clear" w:color="auto" w:fill="auto"/>
          </w:tcPr>
          <w:p w:rsidR="000F5166" w:rsidRPr="0073737A" w:rsidRDefault="000F5166" w:rsidP="00C138A3">
            <w:pPr>
              <w:widowControl/>
              <w:jc w:val="left"/>
              <w:rPr>
                <w:color w:val="000000"/>
                <w:kern w:val="0"/>
                <w:sz w:val="18"/>
                <w:szCs w:val="18"/>
              </w:rPr>
            </w:pPr>
            <w:r w:rsidRPr="0073737A">
              <w:rPr>
                <w:color w:val="000000"/>
                <w:kern w:val="0"/>
                <w:sz w:val="18"/>
                <w:szCs w:val="18"/>
              </w:rPr>
              <w:t>0.69</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0.61</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0.69</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0.79</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22</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带电体在复合厂中的运动</w:t>
            </w:r>
          </w:p>
        </w:tc>
        <w:tc>
          <w:tcPr>
            <w:tcW w:w="1202"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综合性—学科素养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0.5</w:t>
            </w:r>
          </w:p>
        </w:tc>
        <w:tc>
          <w:tcPr>
            <w:tcW w:w="709" w:type="dxa"/>
            <w:shd w:val="clear" w:color="auto" w:fill="auto"/>
          </w:tcPr>
          <w:p w:rsidR="000F5166" w:rsidRPr="0073737A" w:rsidRDefault="000F5166" w:rsidP="00C138A3">
            <w:pPr>
              <w:widowControl/>
              <w:jc w:val="left"/>
              <w:rPr>
                <w:color w:val="000000"/>
                <w:kern w:val="0"/>
                <w:sz w:val="18"/>
                <w:szCs w:val="18"/>
              </w:rPr>
            </w:pPr>
            <w:r w:rsidRPr="0073737A">
              <w:rPr>
                <w:color w:val="000000"/>
                <w:kern w:val="0"/>
                <w:sz w:val="18"/>
                <w:szCs w:val="18"/>
              </w:rPr>
              <w:t>0.41</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0.36</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0.36</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0.50</w:t>
            </w:r>
          </w:p>
        </w:tc>
      </w:tr>
      <w:tr w:rsidR="002F6084" w:rsidRPr="0073737A" w:rsidTr="002F6084">
        <w:trPr>
          <w:trHeight w:val="373"/>
        </w:trPr>
        <w:tc>
          <w:tcPr>
            <w:tcW w:w="503"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电路</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3</w:t>
            </w:r>
            <w:r w:rsidRPr="0073737A">
              <w:rPr>
                <w:rFonts w:ascii="Arial" w:hAnsi="Arial" w:cs="Arial" w:hint="eastAsia"/>
                <w:color w:val="000000"/>
                <w:kern w:val="0"/>
                <w:sz w:val="18"/>
                <w:szCs w:val="18"/>
              </w:rPr>
              <w:lastRenderedPageBreak/>
              <w:t>7</w:t>
            </w:r>
            <w:r w:rsidRPr="0073737A">
              <w:rPr>
                <w:rFonts w:ascii="Arial" w:hAnsi="Arial" w:cs="Arial" w:hint="eastAsia"/>
                <w:color w:val="000000"/>
                <w:kern w:val="0"/>
                <w:sz w:val="18"/>
                <w:szCs w:val="18"/>
              </w:rPr>
              <w:t>分）</w:t>
            </w:r>
          </w:p>
        </w:tc>
        <w:tc>
          <w:tcPr>
            <w:tcW w:w="701"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lastRenderedPageBreak/>
              <w:t>单选题</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7</w:t>
            </w:r>
            <w:r w:rsidRPr="0073737A">
              <w:rPr>
                <w:rFonts w:ascii="Arial" w:hAnsi="Arial" w:cs="Arial" w:hint="eastAsia"/>
                <w:color w:val="000000"/>
                <w:kern w:val="0"/>
                <w:sz w:val="18"/>
                <w:szCs w:val="18"/>
              </w:rPr>
              <w:lastRenderedPageBreak/>
              <w:t>分）</w:t>
            </w:r>
          </w:p>
        </w:tc>
        <w:tc>
          <w:tcPr>
            <w:tcW w:w="668"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lastRenderedPageBreak/>
              <w:t>8</w:t>
            </w:r>
          </w:p>
        </w:tc>
        <w:tc>
          <w:tcPr>
            <w:tcW w:w="183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电阻、</w:t>
            </w:r>
            <w:r w:rsidRPr="0073737A">
              <w:rPr>
                <w:rFonts w:ascii="Arial" w:hAnsi="Arial" w:cs="Arial" w:hint="eastAsia"/>
                <w:color w:val="00B0F0"/>
                <w:kern w:val="0"/>
                <w:sz w:val="18"/>
                <w:szCs w:val="18"/>
              </w:rPr>
              <w:t xml:space="preserve">U-I </w:t>
            </w:r>
            <w:r w:rsidRPr="0073737A">
              <w:rPr>
                <w:rFonts w:ascii="Arial" w:hAnsi="Arial" w:cs="Arial" w:hint="eastAsia"/>
                <w:color w:val="00B0F0"/>
                <w:kern w:val="0"/>
                <w:sz w:val="18"/>
                <w:szCs w:val="18"/>
              </w:rPr>
              <w:t>图像</w:t>
            </w:r>
          </w:p>
        </w:tc>
        <w:tc>
          <w:tcPr>
            <w:tcW w:w="1202"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基础性—必备知识</w:t>
            </w:r>
          </w:p>
        </w:tc>
        <w:tc>
          <w:tcPr>
            <w:tcW w:w="57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0.8</w:t>
            </w:r>
          </w:p>
        </w:tc>
        <w:tc>
          <w:tcPr>
            <w:tcW w:w="709" w:type="dxa"/>
            <w:shd w:val="clear" w:color="auto" w:fill="auto"/>
          </w:tcPr>
          <w:p w:rsidR="000F5166" w:rsidRPr="0073737A" w:rsidRDefault="000F5166" w:rsidP="00C138A3">
            <w:pPr>
              <w:widowControl/>
              <w:jc w:val="left"/>
              <w:rPr>
                <w:color w:val="00B0F0"/>
                <w:kern w:val="0"/>
                <w:sz w:val="18"/>
                <w:szCs w:val="18"/>
              </w:rPr>
            </w:pPr>
            <w:r w:rsidRPr="0073737A">
              <w:rPr>
                <w:color w:val="00B0F0"/>
                <w:kern w:val="0"/>
                <w:sz w:val="18"/>
                <w:szCs w:val="18"/>
              </w:rPr>
              <w:t>0.96</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0.95</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0.93</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1</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12</w:t>
            </w:r>
          </w:p>
        </w:tc>
        <w:tc>
          <w:tcPr>
            <w:tcW w:w="183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非纯电阻电路功率</w:t>
            </w:r>
          </w:p>
        </w:tc>
        <w:tc>
          <w:tcPr>
            <w:tcW w:w="1202"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应用性—学</w:t>
            </w:r>
            <w:r w:rsidRPr="0073737A">
              <w:rPr>
                <w:rFonts w:ascii="Arial" w:hAnsi="Arial" w:cs="Arial" w:hint="eastAsia"/>
                <w:color w:val="00B0F0"/>
                <w:kern w:val="0"/>
                <w:sz w:val="18"/>
                <w:szCs w:val="18"/>
              </w:rPr>
              <w:lastRenderedPageBreak/>
              <w:t>科素养</w:t>
            </w:r>
          </w:p>
        </w:tc>
        <w:tc>
          <w:tcPr>
            <w:tcW w:w="57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lastRenderedPageBreak/>
              <w:t>0.6</w:t>
            </w:r>
          </w:p>
        </w:tc>
        <w:tc>
          <w:tcPr>
            <w:tcW w:w="709" w:type="dxa"/>
            <w:shd w:val="clear" w:color="auto" w:fill="auto"/>
          </w:tcPr>
          <w:p w:rsidR="000F5166" w:rsidRPr="0073737A" w:rsidRDefault="000F5166" w:rsidP="00C138A3">
            <w:pPr>
              <w:widowControl/>
              <w:jc w:val="left"/>
              <w:rPr>
                <w:color w:val="00B0F0"/>
                <w:kern w:val="0"/>
                <w:sz w:val="18"/>
                <w:szCs w:val="18"/>
              </w:rPr>
            </w:pPr>
            <w:r w:rsidRPr="0073737A">
              <w:rPr>
                <w:color w:val="00B0F0"/>
                <w:kern w:val="0"/>
                <w:sz w:val="18"/>
                <w:szCs w:val="18"/>
              </w:rPr>
              <w:t>0.82</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0.81</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0.85</w:t>
            </w:r>
          </w:p>
        </w:tc>
        <w:tc>
          <w:tcPr>
            <w:tcW w:w="567" w:type="dxa"/>
          </w:tcPr>
          <w:p w:rsidR="000F5166" w:rsidRPr="0073737A" w:rsidRDefault="000F5166" w:rsidP="00C138A3">
            <w:pPr>
              <w:widowControl/>
              <w:jc w:val="left"/>
              <w:rPr>
                <w:color w:val="00B0F0"/>
                <w:kern w:val="0"/>
                <w:sz w:val="18"/>
                <w:szCs w:val="18"/>
              </w:rPr>
            </w:pPr>
            <w:r w:rsidRPr="0073737A">
              <w:rPr>
                <w:color w:val="00B0F0"/>
                <w:kern w:val="0"/>
                <w:sz w:val="18"/>
                <w:szCs w:val="18"/>
              </w:rPr>
              <w:t>0.79</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val="restart"/>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多选题（</w:t>
            </w:r>
            <w:r w:rsidRPr="0073737A">
              <w:rPr>
                <w:rFonts w:ascii="Arial" w:hAnsi="Arial" w:cs="Arial" w:hint="eastAsia"/>
                <w:kern w:val="0"/>
                <w:sz w:val="18"/>
                <w:szCs w:val="18"/>
              </w:rPr>
              <w:t>4</w:t>
            </w:r>
            <w:r w:rsidRPr="0073737A">
              <w:rPr>
                <w:rFonts w:ascii="Arial" w:hAnsi="Arial" w:cs="Arial" w:hint="eastAsia"/>
                <w:kern w:val="0"/>
                <w:sz w:val="18"/>
                <w:szCs w:val="18"/>
              </w:rPr>
              <w:t>）</w:t>
            </w:r>
          </w:p>
        </w:tc>
        <w:tc>
          <w:tcPr>
            <w:tcW w:w="668" w:type="dxa"/>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14</w:t>
            </w:r>
          </w:p>
        </w:tc>
        <w:tc>
          <w:tcPr>
            <w:tcW w:w="1837" w:type="dxa"/>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动态电路分析</w:t>
            </w:r>
          </w:p>
        </w:tc>
        <w:tc>
          <w:tcPr>
            <w:tcW w:w="1202" w:type="dxa"/>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实验探究</w:t>
            </w:r>
          </w:p>
        </w:tc>
        <w:tc>
          <w:tcPr>
            <w:tcW w:w="1176" w:type="dxa"/>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kern w:val="0"/>
                <w:sz w:val="18"/>
                <w:szCs w:val="18"/>
              </w:rPr>
            </w:pPr>
            <w:r w:rsidRPr="0073737A">
              <w:rPr>
                <w:rFonts w:ascii="Arial" w:hAnsi="Arial" w:cs="Arial" w:hint="eastAsia"/>
                <w:kern w:val="0"/>
                <w:sz w:val="18"/>
                <w:szCs w:val="18"/>
              </w:rPr>
              <w:t>0.8</w:t>
            </w:r>
          </w:p>
        </w:tc>
        <w:tc>
          <w:tcPr>
            <w:tcW w:w="709" w:type="dxa"/>
            <w:shd w:val="clear" w:color="auto" w:fill="auto"/>
            <w:vAlign w:val="center"/>
          </w:tcPr>
          <w:p w:rsidR="000F5166" w:rsidRPr="0073737A" w:rsidRDefault="000F5166" w:rsidP="00C138A3">
            <w:pPr>
              <w:jc w:val="right"/>
              <w:rPr>
                <w:sz w:val="18"/>
                <w:szCs w:val="18"/>
              </w:rPr>
            </w:pPr>
            <w:r w:rsidRPr="0073737A">
              <w:rPr>
                <w:sz w:val="18"/>
                <w:szCs w:val="18"/>
              </w:rPr>
              <w:t>0.83</w:t>
            </w:r>
          </w:p>
        </w:tc>
        <w:tc>
          <w:tcPr>
            <w:tcW w:w="567" w:type="dxa"/>
            <w:vAlign w:val="center"/>
          </w:tcPr>
          <w:p w:rsidR="000F5166" w:rsidRPr="0073737A" w:rsidRDefault="000F5166" w:rsidP="00C138A3">
            <w:pPr>
              <w:jc w:val="right"/>
              <w:rPr>
                <w:sz w:val="18"/>
                <w:szCs w:val="18"/>
              </w:rPr>
            </w:pPr>
            <w:r w:rsidRPr="0073737A">
              <w:rPr>
                <w:sz w:val="18"/>
                <w:szCs w:val="18"/>
              </w:rPr>
              <w:t>0.86</w:t>
            </w:r>
          </w:p>
        </w:tc>
        <w:tc>
          <w:tcPr>
            <w:tcW w:w="567" w:type="dxa"/>
            <w:vAlign w:val="center"/>
          </w:tcPr>
          <w:p w:rsidR="000F5166" w:rsidRPr="0073737A" w:rsidRDefault="000F5166" w:rsidP="00C138A3">
            <w:pPr>
              <w:jc w:val="right"/>
              <w:rPr>
                <w:sz w:val="18"/>
                <w:szCs w:val="18"/>
              </w:rPr>
            </w:pPr>
            <w:r w:rsidRPr="0073737A">
              <w:rPr>
                <w:sz w:val="18"/>
                <w:szCs w:val="18"/>
              </w:rPr>
              <w:t>0.71</w:t>
            </w:r>
          </w:p>
        </w:tc>
        <w:tc>
          <w:tcPr>
            <w:tcW w:w="567" w:type="dxa"/>
            <w:vAlign w:val="center"/>
          </w:tcPr>
          <w:p w:rsidR="000F5166" w:rsidRPr="0073737A" w:rsidRDefault="000F5166" w:rsidP="00C138A3">
            <w:pPr>
              <w:jc w:val="right"/>
              <w:rPr>
                <w:sz w:val="18"/>
                <w:szCs w:val="18"/>
              </w:rPr>
            </w:pPr>
            <w:r w:rsidRPr="0073737A">
              <w:rPr>
                <w:sz w:val="18"/>
                <w:szCs w:val="18"/>
              </w:rPr>
              <w:t>0.94</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FF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13</w:t>
            </w:r>
          </w:p>
        </w:tc>
        <w:tc>
          <w:tcPr>
            <w:tcW w:w="183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电源</w:t>
            </w:r>
            <w:r w:rsidRPr="0073737A">
              <w:rPr>
                <w:rFonts w:ascii="Arial" w:hAnsi="Arial" w:cs="Arial" w:hint="eastAsia"/>
                <w:color w:val="FF0000"/>
                <w:kern w:val="0"/>
                <w:sz w:val="18"/>
                <w:szCs w:val="18"/>
              </w:rPr>
              <w:t>U-I</w:t>
            </w:r>
            <w:r w:rsidRPr="0073737A">
              <w:rPr>
                <w:rFonts w:ascii="Arial" w:hAnsi="Arial" w:cs="Arial" w:hint="eastAsia"/>
                <w:color w:val="FF0000"/>
                <w:kern w:val="0"/>
                <w:sz w:val="18"/>
                <w:szCs w:val="18"/>
              </w:rPr>
              <w:t>图像</w:t>
            </w:r>
          </w:p>
        </w:tc>
        <w:tc>
          <w:tcPr>
            <w:tcW w:w="1202"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实验探究</w:t>
            </w:r>
          </w:p>
        </w:tc>
        <w:tc>
          <w:tcPr>
            <w:tcW w:w="1176"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FF0000"/>
                <w:kern w:val="0"/>
                <w:sz w:val="18"/>
                <w:szCs w:val="18"/>
              </w:rPr>
            </w:pPr>
            <w:r w:rsidRPr="0073737A">
              <w:rPr>
                <w:rFonts w:ascii="Arial" w:hAnsi="Arial" w:cs="Arial" w:hint="eastAsia"/>
                <w:color w:val="FF0000"/>
                <w:kern w:val="0"/>
                <w:sz w:val="18"/>
                <w:szCs w:val="18"/>
              </w:rPr>
              <w:t>0.7</w:t>
            </w:r>
          </w:p>
        </w:tc>
        <w:tc>
          <w:tcPr>
            <w:tcW w:w="709" w:type="dxa"/>
            <w:shd w:val="clear" w:color="auto" w:fill="auto"/>
            <w:vAlign w:val="center"/>
          </w:tcPr>
          <w:p w:rsidR="000F5166" w:rsidRPr="0073737A" w:rsidRDefault="000F5166" w:rsidP="00C138A3">
            <w:pPr>
              <w:jc w:val="right"/>
              <w:rPr>
                <w:color w:val="FF0000"/>
                <w:sz w:val="18"/>
                <w:szCs w:val="18"/>
              </w:rPr>
            </w:pPr>
            <w:r w:rsidRPr="0073737A">
              <w:rPr>
                <w:color w:val="FF0000"/>
                <w:sz w:val="18"/>
                <w:szCs w:val="18"/>
              </w:rPr>
              <w:t>0.41</w:t>
            </w:r>
          </w:p>
        </w:tc>
        <w:tc>
          <w:tcPr>
            <w:tcW w:w="567" w:type="dxa"/>
            <w:vAlign w:val="center"/>
          </w:tcPr>
          <w:p w:rsidR="000F5166" w:rsidRPr="0073737A" w:rsidRDefault="000F5166" w:rsidP="00C138A3">
            <w:pPr>
              <w:jc w:val="right"/>
              <w:rPr>
                <w:color w:val="FF0000"/>
                <w:sz w:val="18"/>
                <w:szCs w:val="18"/>
              </w:rPr>
            </w:pPr>
            <w:r w:rsidRPr="0073737A">
              <w:rPr>
                <w:color w:val="FF0000"/>
                <w:sz w:val="18"/>
                <w:szCs w:val="18"/>
              </w:rPr>
              <w:t>0.42</w:t>
            </w:r>
          </w:p>
        </w:tc>
        <w:tc>
          <w:tcPr>
            <w:tcW w:w="567" w:type="dxa"/>
            <w:vAlign w:val="center"/>
          </w:tcPr>
          <w:p w:rsidR="000F5166" w:rsidRPr="0073737A" w:rsidRDefault="000F5166" w:rsidP="00C138A3">
            <w:pPr>
              <w:jc w:val="right"/>
              <w:rPr>
                <w:color w:val="FF0000"/>
                <w:sz w:val="18"/>
                <w:szCs w:val="18"/>
              </w:rPr>
            </w:pPr>
            <w:r w:rsidRPr="0073737A">
              <w:rPr>
                <w:color w:val="FF0000"/>
                <w:sz w:val="18"/>
                <w:szCs w:val="18"/>
              </w:rPr>
              <w:t>0.24</w:t>
            </w:r>
          </w:p>
        </w:tc>
        <w:tc>
          <w:tcPr>
            <w:tcW w:w="567" w:type="dxa"/>
            <w:vAlign w:val="center"/>
          </w:tcPr>
          <w:p w:rsidR="000F5166" w:rsidRPr="0073737A" w:rsidRDefault="000F5166" w:rsidP="00C138A3">
            <w:pPr>
              <w:jc w:val="right"/>
              <w:rPr>
                <w:color w:val="FF0000"/>
                <w:sz w:val="18"/>
                <w:szCs w:val="18"/>
              </w:rPr>
            </w:pPr>
            <w:r w:rsidRPr="0073737A">
              <w:rPr>
                <w:color w:val="FF0000"/>
                <w:sz w:val="18"/>
                <w:szCs w:val="18"/>
              </w:rPr>
              <w:t>0.62</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实验题</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12</w:t>
            </w:r>
            <w:r w:rsidRPr="0073737A">
              <w:rPr>
                <w:rFonts w:ascii="Arial" w:hAnsi="Arial" w:cs="Arial" w:hint="eastAsia"/>
                <w:color w:val="000000"/>
                <w:kern w:val="0"/>
                <w:sz w:val="18"/>
                <w:szCs w:val="18"/>
              </w:rPr>
              <w:t>分）</w:t>
            </w: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18</w:t>
            </w: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1</w:t>
            </w:r>
            <w:r w:rsidRPr="0073737A">
              <w:rPr>
                <w:rFonts w:ascii="Arial" w:hAnsi="Arial" w:cs="Arial" w:hint="eastAsia"/>
                <w:color w:val="000000"/>
                <w:kern w:val="0"/>
                <w:sz w:val="18"/>
                <w:szCs w:val="18"/>
              </w:rPr>
              <w:t>）</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电压表电流表的改装</w:t>
            </w:r>
          </w:p>
        </w:tc>
        <w:tc>
          <w:tcPr>
            <w:tcW w:w="1202" w:type="dxa"/>
            <w:vMerge w:val="restart"/>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实验探究</w:t>
            </w: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0.6</w:t>
            </w:r>
          </w:p>
        </w:tc>
        <w:tc>
          <w:tcPr>
            <w:tcW w:w="709" w:type="dxa"/>
            <w:shd w:val="clear" w:color="auto" w:fill="auto"/>
          </w:tcPr>
          <w:p w:rsidR="000F5166" w:rsidRPr="0073737A" w:rsidRDefault="000F5166" w:rsidP="00C138A3">
            <w:pPr>
              <w:widowControl/>
              <w:jc w:val="left"/>
              <w:rPr>
                <w:color w:val="000000"/>
                <w:kern w:val="0"/>
                <w:sz w:val="18"/>
                <w:szCs w:val="18"/>
              </w:rPr>
            </w:pPr>
            <w:r w:rsidRPr="0073737A">
              <w:rPr>
                <w:color w:val="000000"/>
                <w:kern w:val="0"/>
                <w:sz w:val="18"/>
                <w:szCs w:val="18"/>
              </w:rPr>
              <w:t>0.60</w:t>
            </w:r>
          </w:p>
        </w:tc>
        <w:tc>
          <w:tcPr>
            <w:tcW w:w="567" w:type="dxa"/>
            <w:vAlign w:val="center"/>
          </w:tcPr>
          <w:p w:rsidR="000F5166" w:rsidRPr="0073737A" w:rsidRDefault="000F5166" w:rsidP="00C138A3">
            <w:pPr>
              <w:jc w:val="right"/>
              <w:rPr>
                <w:color w:val="000000"/>
                <w:sz w:val="18"/>
                <w:szCs w:val="18"/>
              </w:rPr>
            </w:pPr>
            <w:r w:rsidRPr="0073737A">
              <w:rPr>
                <w:color w:val="000000"/>
                <w:sz w:val="18"/>
                <w:szCs w:val="18"/>
              </w:rPr>
              <w:t>0.48</w:t>
            </w:r>
          </w:p>
        </w:tc>
        <w:tc>
          <w:tcPr>
            <w:tcW w:w="567" w:type="dxa"/>
            <w:vAlign w:val="center"/>
          </w:tcPr>
          <w:p w:rsidR="000F5166" w:rsidRPr="0073737A" w:rsidRDefault="000F5166" w:rsidP="00C138A3">
            <w:pPr>
              <w:jc w:val="right"/>
              <w:rPr>
                <w:color w:val="000000"/>
                <w:sz w:val="18"/>
                <w:szCs w:val="18"/>
              </w:rPr>
            </w:pPr>
            <w:r w:rsidRPr="0073737A">
              <w:rPr>
                <w:color w:val="000000"/>
                <w:sz w:val="18"/>
                <w:szCs w:val="18"/>
              </w:rPr>
              <w:t>0.58</w:t>
            </w:r>
          </w:p>
        </w:tc>
        <w:tc>
          <w:tcPr>
            <w:tcW w:w="567" w:type="dxa"/>
            <w:vAlign w:val="center"/>
          </w:tcPr>
          <w:p w:rsidR="000F5166" w:rsidRPr="0073737A" w:rsidRDefault="000F5166" w:rsidP="00C138A3">
            <w:pPr>
              <w:jc w:val="right"/>
              <w:rPr>
                <w:color w:val="000000"/>
                <w:sz w:val="18"/>
                <w:szCs w:val="18"/>
              </w:rPr>
            </w:pPr>
            <w:r w:rsidRPr="0073737A">
              <w:rPr>
                <w:color w:val="000000"/>
                <w:sz w:val="18"/>
                <w:szCs w:val="18"/>
              </w:rPr>
              <w:t>0.75</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18</w:t>
            </w:r>
            <w:r w:rsidRPr="0073737A">
              <w:rPr>
                <w:rFonts w:ascii="Arial" w:hAnsi="Arial" w:cs="Arial" w:hint="eastAsia"/>
                <w:color w:val="000000"/>
                <w:kern w:val="0"/>
                <w:sz w:val="18"/>
                <w:szCs w:val="18"/>
              </w:rPr>
              <w:t>（</w:t>
            </w:r>
            <w:r w:rsidRPr="0073737A">
              <w:rPr>
                <w:rFonts w:ascii="Arial" w:hAnsi="Arial" w:cs="Arial" w:hint="eastAsia"/>
                <w:color w:val="000000"/>
                <w:kern w:val="0"/>
                <w:sz w:val="18"/>
                <w:szCs w:val="18"/>
              </w:rPr>
              <w:t>2</w:t>
            </w:r>
            <w:r w:rsidRPr="0073737A">
              <w:rPr>
                <w:rFonts w:ascii="Arial" w:hAnsi="Arial" w:cs="Arial" w:hint="eastAsia"/>
                <w:color w:val="000000"/>
                <w:kern w:val="0"/>
                <w:sz w:val="18"/>
                <w:szCs w:val="18"/>
              </w:rPr>
              <w:t>）</w:t>
            </w:r>
          </w:p>
        </w:tc>
        <w:tc>
          <w:tcPr>
            <w:tcW w:w="183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电压表电流表读数</w:t>
            </w:r>
          </w:p>
        </w:tc>
        <w:tc>
          <w:tcPr>
            <w:tcW w:w="1202"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0.8</w:t>
            </w:r>
          </w:p>
        </w:tc>
        <w:tc>
          <w:tcPr>
            <w:tcW w:w="709" w:type="dxa"/>
            <w:shd w:val="clear" w:color="auto" w:fill="auto"/>
          </w:tcPr>
          <w:p w:rsidR="000F5166" w:rsidRPr="0073737A" w:rsidRDefault="000F5166" w:rsidP="00C138A3">
            <w:pPr>
              <w:widowControl/>
              <w:jc w:val="left"/>
              <w:rPr>
                <w:color w:val="000000"/>
                <w:kern w:val="0"/>
                <w:sz w:val="18"/>
                <w:szCs w:val="18"/>
              </w:rPr>
            </w:pPr>
            <w:r w:rsidRPr="0073737A">
              <w:rPr>
                <w:color w:val="000000"/>
                <w:kern w:val="0"/>
                <w:sz w:val="18"/>
                <w:szCs w:val="18"/>
              </w:rPr>
              <w:t>0.78</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0.77</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0.67</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0.90</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668"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19</w:t>
            </w:r>
          </w:p>
        </w:tc>
        <w:tc>
          <w:tcPr>
            <w:tcW w:w="1837" w:type="dxa"/>
            <w:shd w:val="clear" w:color="auto" w:fill="auto"/>
          </w:tcPr>
          <w:p w:rsidR="000F5166" w:rsidRPr="0073737A" w:rsidRDefault="0073737A" w:rsidP="00C138A3">
            <w:pPr>
              <w:widowControl/>
              <w:jc w:val="left"/>
              <w:rPr>
                <w:rFonts w:ascii="Arial" w:hAnsi="Arial" w:cs="Arial" w:hint="eastAsia"/>
                <w:color w:val="000000"/>
                <w:kern w:val="0"/>
                <w:sz w:val="18"/>
                <w:szCs w:val="18"/>
              </w:rPr>
            </w:pPr>
            <w:r>
              <w:rPr>
                <w:rFonts w:ascii="Arial" w:hAnsi="Arial" w:cs="Arial" w:hint="eastAsia"/>
                <w:color w:val="000000"/>
                <w:kern w:val="0"/>
                <w:sz w:val="18"/>
                <w:szCs w:val="18"/>
              </w:rPr>
              <w:t>测定伏安特性曲线—</w:t>
            </w:r>
          </w:p>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器材选取、电路设计、实物图连接</w:t>
            </w:r>
          </w:p>
        </w:tc>
        <w:tc>
          <w:tcPr>
            <w:tcW w:w="1202"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1176"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0.7</w:t>
            </w:r>
          </w:p>
        </w:tc>
        <w:tc>
          <w:tcPr>
            <w:tcW w:w="709" w:type="dxa"/>
            <w:shd w:val="clear" w:color="auto" w:fill="auto"/>
          </w:tcPr>
          <w:p w:rsidR="000F5166" w:rsidRPr="0073737A" w:rsidRDefault="000F5166" w:rsidP="00C138A3">
            <w:pPr>
              <w:widowControl/>
              <w:jc w:val="left"/>
              <w:rPr>
                <w:color w:val="000000"/>
                <w:kern w:val="0"/>
                <w:sz w:val="18"/>
                <w:szCs w:val="18"/>
              </w:rPr>
            </w:pPr>
            <w:r w:rsidRPr="0073737A">
              <w:rPr>
                <w:color w:val="000000"/>
                <w:kern w:val="0"/>
                <w:sz w:val="18"/>
                <w:szCs w:val="18"/>
              </w:rPr>
              <w:t>0.79</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0.80</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0.76</w:t>
            </w:r>
          </w:p>
        </w:tc>
        <w:tc>
          <w:tcPr>
            <w:tcW w:w="567" w:type="dxa"/>
          </w:tcPr>
          <w:p w:rsidR="000F5166" w:rsidRPr="0073737A" w:rsidRDefault="000F5166" w:rsidP="00C138A3">
            <w:pPr>
              <w:widowControl/>
              <w:jc w:val="left"/>
              <w:rPr>
                <w:color w:val="000000"/>
                <w:kern w:val="0"/>
                <w:sz w:val="18"/>
                <w:szCs w:val="18"/>
              </w:rPr>
            </w:pPr>
            <w:r w:rsidRPr="0073737A">
              <w:rPr>
                <w:color w:val="000000"/>
                <w:kern w:val="0"/>
                <w:sz w:val="18"/>
                <w:szCs w:val="18"/>
              </w:rPr>
              <w:t>0.80</w:t>
            </w:r>
          </w:p>
        </w:tc>
      </w:tr>
      <w:tr w:rsidR="002F6084" w:rsidRPr="0073737A" w:rsidTr="002F6084">
        <w:trPr>
          <w:trHeight w:val="373"/>
        </w:trPr>
        <w:tc>
          <w:tcPr>
            <w:tcW w:w="503" w:type="dxa"/>
            <w:vMerge/>
            <w:shd w:val="clear" w:color="auto" w:fill="auto"/>
          </w:tcPr>
          <w:p w:rsidR="000F5166" w:rsidRPr="0073737A" w:rsidRDefault="000F5166" w:rsidP="00C138A3">
            <w:pPr>
              <w:widowControl/>
              <w:jc w:val="left"/>
              <w:rPr>
                <w:rFonts w:ascii="Arial" w:hAnsi="Arial" w:cs="Arial" w:hint="eastAsia"/>
                <w:color w:val="000000"/>
                <w:kern w:val="0"/>
                <w:sz w:val="18"/>
                <w:szCs w:val="18"/>
              </w:rPr>
            </w:pPr>
          </w:p>
        </w:tc>
        <w:tc>
          <w:tcPr>
            <w:tcW w:w="701" w:type="dxa"/>
            <w:shd w:val="clear" w:color="auto" w:fill="auto"/>
          </w:tcPr>
          <w:p w:rsidR="000F5166" w:rsidRPr="0073737A" w:rsidRDefault="000F5166" w:rsidP="00C138A3">
            <w:pPr>
              <w:widowControl/>
              <w:jc w:val="left"/>
              <w:rPr>
                <w:rFonts w:ascii="Arial" w:hAnsi="Arial" w:cs="Arial" w:hint="eastAsia"/>
                <w:color w:val="000000"/>
                <w:kern w:val="0"/>
                <w:sz w:val="18"/>
                <w:szCs w:val="18"/>
              </w:rPr>
            </w:pPr>
            <w:r w:rsidRPr="0073737A">
              <w:rPr>
                <w:rFonts w:ascii="Arial" w:hAnsi="Arial" w:cs="Arial" w:hint="eastAsia"/>
                <w:color w:val="000000"/>
                <w:kern w:val="0"/>
                <w:sz w:val="18"/>
                <w:szCs w:val="18"/>
              </w:rPr>
              <w:t>计算题（</w:t>
            </w:r>
            <w:r w:rsidRPr="0073737A">
              <w:rPr>
                <w:rFonts w:ascii="Arial" w:hAnsi="Arial" w:cs="Arial" w:hint="eastAsia"/>
                <w:color w:val="000000"/>
                <w:kern w:val="0"/>
                <w:sz w:val="18"/>
                <w:szCs w:val="18"/>
              </w:rPr>
              <w:t>10</w:t>
            </w:r>
            <w:r w:rsidRPr="0073737A">
              <w:rPr>
                <w:rFonts w:ascii="Arial" w:hAnsi="Arial" w:cs="Arial" w:hint="eastAsia"/>
                <w:color w:val="000000"/>
                <w:kern w:val="0"/>
                <w:sz w:val="18"/>
                <w:szCs w:val="18"/>
              </w:rPr>
              <w:t>分）</w:t>
            </w:r>
          </w:p>
        </w:tc>
        <w:tc>
          <w:tcPr>
            <w:tcW w:w="668"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20</w:t>
            </w:r>
          </w:p>
        </w:tc>
        <w:tc>
          <w:tcPr>
            <w:tcW w:w="183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闭合电路欧姆定律、纯电阻电路功率</w:t>
            </w:r>
          </w:p>
        </w:tc>
        <w:tc>
          <w:tcPr>
            <w:tcW w:w="1202"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学科思维</w:t>
            </w:r>
          </w:p>
        </w:tc>
        <w:tc>
          <w:tcPr>
            <w:tcW w:w="1176"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应用性—学科素养</w:t>
            </w:r>
          </w:p>
        </w:tc>
        <w:tc>
          <w:tcPr>
            <w:tcW w:w="577" w:type="dxa"/>
            <w:shd w:val="clear" w:color="auto" w:fill="auto"/>
          </w:tcPr>
          <w:p w:rsidR="000F5166" w:rsidRPr="0073737A" w:rsidRDefault="000F5166" w:rsidP="00C138A3">
            <w:pPr>
              <w:widowControl/>
              <w:jc w:val="left"/>
              <w:rPr>
                <w:rFonts w:ascii="Arial" w:hAnsi="Arial" w:cs="Arial" w:hint="eastAsia"/>
                <w:color w:val="00B0F0"/>
                <w:kern w:val="0"/>
                <w:sz w:val="18"/>
                <w:szCs w:val="18"/>
              </w:rPr>
            </w:pPr>
            <w:r w:rsidRPr="0073737A">
              <w:rPr>
                <w:rFonts w:ascii="Arial" w:hAnsi="Arial" w:cs="Arial" w:hint="eastAsia"/>
                <w:color w:val="00B0F0"/>
                <w:kern w:val="0"/>
                <w:sz w:val="18"/>
                <w:szCs w:val="18"/>
              </w:rPr>
              <w:t>0.6</w:t>
            </w:r>
          </w:p>
        </w:tc>
        <w:tc>
          <w:tcPr>
            <w:tcW w:w="709" w:type="dxa"/>
            <w:shd w:val="clear" w:color="auto" w:fill="auto"/>
          </w:tcPr>
          <w:p w:rsidR="000F5166" w:rsidRPr="0073737A" w:rsidRDefault="000F5166" w:rsidP="00C138A3">
            <w:pPr>
              <w:widowControl/>
              <w:jc w:val="left"/>
              <w:rPr>
                <w:color w:val="00B0F0"/>
                <w:kern w:val="0"/>
                <w:sz w:val="18"/>
                <w:szCs w:val="18"/>
              </w:rPr>
            </w:pPr>
            <w:r w:rsidRPr="0073737A">
              <w:rPr>
                <w:color w:val="00B0F0"/>
                <w:kern w:val="0"/>
                <w:sz w:val="18"/>
                <w:szCs w:val="18"/>
              </w:rPr>
              <w:t>0.77</w:t>
            </w:r>
          </w:p>
        </w:tc>
        <w:tc>
          <w:tcPr>
            <w:tcW w:w="567" w:type="dxa"/>
          </w:tcPr>
          <w:p w:rsidR="000F5166" w:rsidRPr="0073737A" w:rsidRDefault="000F5166" w:rsidP="00C138A3">
            <w:pPr>
              <w:widowControl/>
              <w:jc w:val="left"/>
              <w:rPr>
                <w:color w:val="00B0F0"/>
                <w:kern w:val="0"/>
                <w:sz w:val="18"/>
                <w:szCs w:val="18"/>
              </w:rPr>
            </w:pPr>
            <w:r w:rsidRPr="0073737A">
              <w:rPr>
                <w:rFonts w:hint="eastAsia"/>
                <w:color w:val="00B0F0"/>
                <w:kern w:val="0"/>
                <w:sz w:val="18"/>
                <w:szCs w:val="18"/>
              </w:rPr>
              <w:t>0.74</w:t>
            </w:r>
          </w:p>
        </w:tc>
        <w:tc>
          <w:tcPr>
            <w:tcW w:w="567" w:type="dxa"/>
          </w:tcPr>
          <w:p w:rsidR="000F5166" w:rsidRPr="0073737A" w:rsidRDefault="000F5166" w:rsidP="00C138A3">
            <w:pPr>
              <w:widowControl/>
              <w:jc w:val="left"/>
              <w:rPr>
                <w:color w:val="00B0F0"/>
                <w:kern w:val="0"/>
                <w:sz w:val="18"/>
                <w:szCs w:val="18"/>
              </w:rPr>
            </w:pPr>
            <w:r w:rsidRPr="0073737A">
              <w:rPr>
                <w:rFonts w:hint="eastAsia"/>
                <w:color w:val="00B0F0"/>
                <w:kern w:val="0"/>
                <w:sz w:val="18"/>
                <w:szCs w:val="18"/>
              </w:rPr>
              <w:t>0.72</w:t>
            </w:r>
          </w:p>
        </w:tc>
        <w:tc>
          <w:tcPr>
            <w:tcW w:w="567" w:type="dxa"/>
          </w:tcPr>
          <w:p w:rsidR="000F5166" w:rsidRPr="0073737A" w:rsidRDefault="000F5166" w:rsidP="00C138A3">
            <w:pPr>
              <w:widowControl/>
              <w:jc w:val="left"/>
              <w:rPr>
                <w:color w:val="00B0F0"/>
                <w:kern w:val="0"/>
                <w:sz w:val="18"/>
                <w:szCs w:val="18"/>
              </w:rPr>
            </w:pPr>
            <w:r w:rsidRPr="0073737A">
              <w:rPr>
                <w:rFonts w:hint="eastAsia"/>
                <w:color w:val="00B0F0"/>
                <w:kern w:val="0"/>
                <w:sz w:val="18"/>
                <w:szCs w:val="18"/>
              </w:rPr>
              <w:t>0.87</w:t>
            </w:r>
          </w:p>
        </w:tc>
      </w:tr>
      <w:tr w:rsidR="000F5166" w:rsidRPr="0073737A" w:rsidTr="002F6084">
        <w:trPr>
          <w:trHeight w:val="673"/>
        </w:trPr>
        <w:tc>
          <w:tcPr>
            <w:tcW w:w="6087" w:type="dxa"/>
            <w:gridSpan w:val="6"/>
            <w:shd w:val="clear" w:color="auto" w:fill="FFFF00"/>
          </w:tcPr>
          <w:p w:rsidR="000F5166" w:rsidRPr="0073737A" w:rsidRDefault="000F5166" w:rsidP="00C138A3">
            <w:pPr>
              <w:widowControl/>
              <w:jc w:val="left"/>
              <w:rPr>
                <w:rFonts w:ascii="Arial" w:hAnsi="Arial" w:cs="Arial" w:hint="eastAsia"/>
                <w:b/>
                <w:color w:val="000000"/>
                <w:kern w:val="0"/>
                <w:sz w:val="18"/>
                <w:szCs w:val="18"/>
              </w:rPr>
            </w:pPr>
            <w:r w:rsidRPr="0073737A">
              <w:rPr>
                <w:rFonts w:ascii="Arial" w:hAnsi="Arial" w:cs="Arial" w:hint="eastAsia"/>
                <w:b/>
                <w:color w:val="000000"/>
                <w:kern w:val="0"/>
                <w:sz w:val="18"/>
                <w:szCs w:val="18"/>
              </w:rPr>
              <w:t xml:space="preserve">                                     </w:t>
            </w:r>
            <w:r w:rsidRPr="0073737A">
              <w:rPr>
                <w:rFonts w:ascii="Arial" w:hAnsi="Arial" w:cs="Arial" w:hint="eastAsia"/>
                <w:b/>
                <w:color w:val="000000"/>
                <w:kern w:val="0"/>
                <w:sz w:val="18"/>
                <w:szCs w:val="18"/>
              </w:rPr>
              <w:t>合计</w:t>
            </w:r>
          </w:p>
        </w:tc>
        <w:tc>
          <w:tcPr>
            <w:tcW w:w="577" w:type="dxa"/>
            <w:shd w:val="clear" w:color="auto" w:fill="FFFF00"/>
          </w:tcPr>
          <w:p w:rsidR="000F5166" w:rsidRPr="0073737A" w:rsidRDefault="000F5166" w:rsidP="00C138A3">
            <w:pPr>
              <w:widowControl/>
              <w:jc w:val="left"/>
              <w:rPr>
                <w:rFonts w:ascii="Arial" w:hAnsi="Arial" w:cs="Arial" w:hint="eastAsia"/>
                <w:b/>
                <w:color w:val="000000"/>
                <w:kern w:val="0"/>
                <w:sz w:val="18"/>
                <w:szCs w:val="18"/>
              </w:rPr>
            </w:pPr>
            <w:r w:rsidRPr="0073737A">
              <w:rPr>
                <w:rFonts w:ascii="Arial" w:hAnsi="Arial" w:cs="Arial" w:hint="eastAsia"/>
                <w:b/>
                <w:color w:val="000000"/>
                <w:kern w:val="0"/>
                <w:sz w:val="18"/>
                <w:szCs w:val="18"/>
              </w:rPr>
              <w:t>0.7</w:t>
            </w:r>
          </w:p>
        </w:tc>
        <w:tc>
          <w:tcPr>
            <w:tcW w:w="709" w:type="dxa"/>
            <w:shd w:val="clear" w:color="auto" w:fill="FFFF00"/>
          </w:tcPr>
          <w:p w:rsidR="000F5166" w:rsidRPr="0073737A" w:rsidRDefault="000F5166" w:rsidP="00C138A3">
            <w:pPr>
              <w:widowControl/>
              <w:jc w:val="left"/>
              <w:rPr>
                <w:rFonts w:ascii="宋体" w:hAnsi="宋体" w:cs="Arial" w:hint="eastAsia"/>
                <w:b/>
                <w:color w:val="000000"/>
                <w:kern w:val="0"/>
                <w:sz w:val="18"/>
                <w:szCs w:val="18"/>
              </w:rPr>
            </w:pPr>
            <w:r w:rsidRPr="0073737A">
              <w:rPr>
                <w:rFonts w:ascii="宋体" w:hAnsi="宋体" w:cs="Arial" w:hint="eastAsia"/>
                <w:b/>
                <w:color w:val="000000"/>
                <w:kern w:val="0"/>
                <w:sz w:val="18"/>
                <w:szCs w:val="18"/>
              </w:rPr>
              <w:t>0.70</w:t>
            </w:r>
          </w:p>
        </w:tc>
        <w:tc>
          <w:tcPr>
            <w:tcW w:w="567" w:type="dxa"/>
            <w:shd w:val="clear" w:color="auto" w:fill="FFFF00"/>
          </w:tcPr>
          <w:p w:rsidR="000F5166" w:rsidRPr="0073737A" w:rsidRDefault="000F5166" w:rsidP="00C138A3">
            <w:pPr>
              <w:widowControl/>
              <w:jc w:val="left"/>
              <w:rPr>
                <w:rFonts w:ascii="宋体" w:hAnsi="宋体" w:cs="Arial" w:hint="eastAsia"/>
                <w:b/>
                <w:color w:val="000000"/>
                <w:kern w:val="0"/>
                <w:sz w:val="18"/>
                <w:szCs w:val="18"/>
              </w:rPr>
            </w:pPr>
            <w:r w:rsidRPr="0073737A">
              <w:rPr>
                <w:rFonts w:ascii="宋体" w:hAnsi="宋体" w:cs="Arial" w:hint="eastAsia"/>
                <w:b/>
                <w:color w:val="000000"/>
                <w:kern w:val="0"/>
                <w:sz w:val="18"/>
                <w:szCs w:val="18"/>
              </w:rPr>
              <w:t>0.6667</w:t>
            </w:r>
          </w:p>
        </w:tc>
        <w:tc>
          <w:tcPr>
            <w:tcW w:w="567" w:type="dxa"/>
            <w:shd w:val="clear" w:color="auto" w:fill="FFFF00"/>
          </w:tcPr>
          <w:p w:rsidR="000F5166" w:rsidRPr="0073737A" w:rsidRDefault="000F5166" w:rsidP="00C138A3">
            <w:pPr>
              <w:widowControl/>
              <w:jc w:val="left"/>
              <w:rPr>
                <w:rFonts w:ascii="宋体" w:hAnsi="宋体" w:cs="Arial" w:hint="eastAsia"/>
                <w:b/>
                <w:color w:val="000000"/>
                <w:kern w:val="0"/>
                <w:sz w:val="18"/>
                <w:szCs w:val="18"/>
              </w:rPr>
            </w:pPr>
            <w:r w:rsidRPr="0073737A">
              <w:rPr>
                <w:rFonts w:ascii="宋体" w:hAnsi="宋体" w:cs="Arial" w:hint="eastAsia"/>
                <w:b/>
                <w:color w:val="000000"/>
                <w:kern w:val="0"/>
                <w:sz w:val="18"/>
                <w:szCs w:val="18"/>
              </w:rPr>
              <w:t>0.666</w:t>
            </w:r>
          </w:p>
        </w:tc>
        <w:tc>
          <w:tcPr>
            <w:tcW w:w="567" w:type="dxa"/>
            <w:shd w:val="clear" w:color="auto" w:fill="FFFF00"/>
          </w:tcPr>
          <w:p w:rsidR="000F5166" w:rsidRPr="0073737A" w:rsidRDefault="000F5166" w:rsidP="00C138A3">
            <w:pPr>
              <w:widowControl/>
              <w:jc w:val="left"/>
              <w:rPr>
                <w:rFonts w:ascii="宋体" w:hAnsi="宋体" w:cs="Arial" w:hint="eastAsia"/>
                <w:b/>
                <w:color w:val="000000"/>
                <w:kern w:val="0"/>
                <w:sz w:val="18"/>
                <w:szCs w:val="18"/>
              </w:rPr>
            </w:pPr>
            <w:r w:rsidRPr="0073737A">
              <w:rPr>
                <w:rFonts w:ascii="宋体" w:hAnsi="宋体" w:cs="Arial" w:hint="eastAsia"/>
                <w:b/>
                <w:color w:val="000000"/>
                <w:kern w:val="0"/>
                <w:sz w:val="18"/>
                <w:szCs w:val="18"/>
              </w:rPr>
              <w:t>0.78</w:t>
            </w:r>
          </w:p>
        </w:tc>
      </w:tr>
    </w:tbl>
    <w:p w:rsidR="000F5166" w:rsidRDefault="000F5166" w:rsidP="000F5166">
      <w:pPr>
        <w:widowControl/>
        <w:jc w:val="left"/>
        <w:rPr>
          <w:rFonts w:ascii="Arial" w:hAnsi="Arial" w:cs="Arial" w:hint="eastAsia"/>
          <w:color w:val="000000"/>
          <w:kern w:val="0"/>
          <w:sz w:val="24"/>
        </w:rPr>
      </w:pPr>
    </w:p>
    <w:p w:rsidR="000F5166" w:rsidRDefault="000F5166" w:rsidP="000F5166">
      <w:pPr>
        <w:rPr>
          <w:rFonts w:hint="eastAsia"/>
        </w:rPr>
      </w:pPr>
    </w:p>
    <w:p w:rsidR="009A39DA" w:rsidRPr="00E868A3" w:rsidRDefault="009A39DA" w:rsidP="009A39DA">
      <w:pPr>
        <w:pStyle w:val="a3"/>
        <w:ind w:left="735" w:firstLineChars="0" w:firstLine="0"/>
      </w:pPr>
    </w:p>
    <w:sectPr w:rsidR="009A39DA" w:rsidRPr="00E868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CF5F6A"/>
    <w:multiLevelType w:val="hybridMultilevel"/>
    <w:tmpl w:val="8B7C73F6"/>
    <w:lvl w:ilvl="0" w:tplc="2DE645A0">
      <w:start w:val="1"/>
      <w:numFmt w:val="japaneseCounting"/>
      <w:lvlText w:val="%1、"/>
      <w:lvlJc w:val="left"/>
      <w:pPr>
        <w:ind w:left="735" w:hanging="42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0E7"/>
    <w:rsid w:val="00022FFA"/>
    <w:rsid w:val="000B0C17"/>
    <w:rsid w:val="000F5166"/>
    <w:rsid w:val="001457D8"/>
    <w:rsid w:val="002114C1"/>
    <w:rsid w:val="002844EF"/>
    <w:rsid w:val="002F6084"/>
    <w:rsid w:val="00320F30"/>
    <w:rsid w:val="003450B1"/>
    <w:rsid w:val="00363482"/>
    <w:rsid w:val="005460E7"/>
    <w:rsid w:val="006579FD"/>
    <w:rsid w:val="006C3EDF"/>
    <w:rsid w:val="00702FEB"/>
    <w:rsid w:val="007340A8"/>
    <w:rsid w:val="0073737A"/>
    <w:rsid w:val="007A7B47"/>
    <w:rsid w:val="007B1B21"/>
    <w:rsid w:val="009A39DA"/>
    <w:rsid w:val="00AC2F08"/>
    <w:rsid w:val="00B14410"/>
    <w:rsid w:val="00B32677"/>
    <w:rsid w:val="00BE70B7"/>
    <w:rsid w:val="00E71CD4"/>
    <w:rsid w:val="00E868A3"/>
    <w:rsid w:val="00ED4337"/>
    <w:rsid w:val="00F00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337"/>
    <w:pPr>
      <w:ind w:firstLineChars="200" w:firstLine="420"/>
    </w:pPr>
  </w:style>
  <w:style w:type="paragraph" w:styleId="a4">
    <w:name w:val="Balloon Text"/>
    <w:basedOn w:val="a"/>
    <w:link w:val="Char"/>
    <w:uiPriority w:val="99"/>
    <w:semiHidden/>
    <w:unhideWhenUsed/>
    <w:rsid w:val="001457D8"/>
    <w:rPr>
      <w:sz w:val="18"/>
      <w:szCs w:val="18"/>
    </w:rPr>
  </w:style>
  <w:style w:type="character" w:customStyle="1" w:styleId="Char">
    <w:name w:val="批注框文本 Char"/>
    <w:basedOn w:val="a0"/>
    <w:link w:val="a4"/>
    <w:uiPriority w:val="99"/>
    <w:semiHidden/>
    <w:rsid w:val="001457D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337"/>
    <w:pPr>
      <w:ind w:firstLineChars="200" w:firstLine="420"/>
    </w:pPr>
  </w:style>
  <w:style w:type="paragraph" w:styleId="a4">
    <w:name w:val="Balloon Text"/>
    <w:basedOn w:val="a"/>
    <w:link w:val="Char"/>
    <w:uiPriority w:val="99"/>
    <w:semiHidden/>
    <w:unhideWhenUsed/>
    <w:rsid w:val="001457D8"/>
    <w:rPr>
      <w:sz w:val="18"/>
      <w:szCs w:val="18"/>
    </w:rPr>
  </w:style>
  <w:style w:type="character" w:customStyle="1" w:styleId="Char">
    <w:name w:val="批注框文本 Char"/>
    <w:basedOn w:val="a0"/>
    <w:link w:val="a4"/>
    <w:uiPriority w:val="99"/>
    <w:semiHidden/>
    <w:rsid w:val="001457D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3</Pages>
  <Words>448</Words>
  <Characters>2556</Characters>
  <Application>Microsoft Office Word</Application>
  <DocSecurity>0</DocSecurity>
  <Lines>21</Lines>
  <Paragraphs>5</Paragraphs>
  <ScaleCrop>false</ScaleCrop>
  <Company>Microsoft</Company>
  <LinksUpToDate>false</LinksUpToDate>
  <CharactersWithSpaces>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21</cp:revision>
  <dcterms:created xsi:type="dcterms:W3CDTF">2017-11-27T00:46:00Z</dcterms:created>
  <dcterms:modified xsi:type="dcterms:W3CDTF">2017-11-27T03:29:00Z</dcterms:modified>
</cp:coreProperties>
</file>