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72E" w:rsidRDefault="0069672E" w:rsidP="0069672E">
      <w:pPr>
        <w:pStyle w:val="a5"/>
        <w:spacing w:line="460" w:lineRule="exact"/>
        <w:ind w:leftChars="-257" w:left="-54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读《</w:t>
      </w:r>
      <w:r>
        <w:rPr>
          <w:rFonts w:ascii="宋体" w:hAnsi="宋体" w:hint="eastAsia"/>
          <w:sz w:val="24"/>
        </w:rPr>
        <w:t>后现代主义</w:t>
      </w:r>
      <w:r>
        <w:rPr>
          <w:rFonts w:ascii="宋体" w:hAnsi="宋体" w:hint="eastAsia"/>
          <w:sz w:val="24"/>
        </w:rPr>
        <w:t>对教育目的观的批判》</w:t>
      </w:r>
    </w:p>
    <w:p w:rsidR="0069672E" w:rsidRDefault="0091766F" w:rsidP="0069672E">
      <w:pPr>
        <w:pStyle w:val="a5"/>
        <w:spacing w:line="460" w:lineRule="exact"/>
        <w:ind w:leftChars="-257" w:left="-54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许文军的这本书中，</w:t>
      </w:r>
      <w:bookmarkStart w:id="0" w:name="_GoBack"/>
      <w:bookmarkEnd w:id="0"/>
      <w:r w:rsidR="0069672E">
        <w:rPr>
          <w:rFonts w:ascii="宋体" w:hAnsi="宋体" w:hint="eastAsia"/>
          <w:sz w:val="24"/>
        </w:rPr>
        <w:t>后现代主义者提出了自己的教学目的观。他们主张，学校的教学目的应从优势文化决定论中解放出来，肯定个人经验及其代表的特殊文化，通过全校教师的热情参与和考虑到众多的因素来决定。“教育仍注重学生各方面的发展，但不强求每个受教育者都得到‘全面发展’，甚至可以培养‘片面发展’的人，即符合学生自己特点及生活特殊性的人”。</w:t>
      </w:r>
      <w:r w:rsidR="0069672E">
        <w:rPr>
          <w:rStyle w:val="a7"/>
          <w:rFonts w:ascii="宋体" w:hAnsi="宋体" w:hint="eastAsia"/>
          <w:sz w:val="24"/>
        </w:rPr>
        <w:footnoteReference w:customMarkFollows="1" w:id="1"/>
        <w:t>①</w:t>
      </w:r>
      <w:r w:rsidR="0069672E">
        <w:rPr>
          <w:rFonts w:ascii="宋体" w:hAnsi="宋体" w:hint="eastAsia"/>
          <w:sz w:val="24"/>
        </w:rPr>
        <w:t>他们教育目的观就是要倡导多元的教育教学目的，不仅要培养人的理性，也要培养人的非理性，不仅要培养“全面发展的人”，也要培养“片面发展的人”，重在培养集理性与非理性于一身、既全面发展而又富有个性的人才。</w:t>
      </w:r>
    </w:p>
    <w:p w:rsidR="0069672E" w:rsidRDefault="0069672E" w:rsidP="0069672E">
      <w:pPr>
        <w:pStyle w:val="a5"/>
        <w:spacing w:line="460" w:lineRule="exact"/>
        <w:ind w:leftChars="-257" w:left="-54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他们认为，课程也是存在于一定情境之中，是变化发展的，而不是一成不变，它具有开放性和灵活性，人们应该根据社会实际情况的不断变化而予以不断改革和完善。课程要与具体的生活环境相结合，最大限度地把学科知识与现实生活情境结合起来，做到课程的生活化、境域化。课程并不是完全中立的，而是有价值偏向的，既然开发课程的主体的价值是多元的，那么课程也必须是多元的，要大力发展多元文化课程，帮助人们更好地理解自身和社会。课程不能囿于学科界限，应当向跨学科方向发展，要强调知识的综合性、关联性、整合性，加强文理渗透与结合，努力实现课程的综合化。</w:t>
      </w:r>
    </w:p>
    <w:p w:rsidR="0069672E" w:rsidRDefault="0069672E" w:rsidP="0069672E">
      <w:pPr>
        <w:pStyle w:val="a5"/>
        <w:spacing w:line="460" w:lineRule="exact"/>
        <w:ind w:leftChars="-257" w:left="-54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后现代主义认为，知识既不是对世界的镜式“反映”，也不是对事物本质的“发现”与“揭示”，而人们理解事物及其自身关系的一种策略。后现代的知识</w:t>
      </w:r>
      <w:proofErr w:type="gramStart"/>
      <w:r>
        <w:rPr>
          <w:rFonts w:ascii="宋体" w:hAnsi="宋体" w:hint="eastAsia"/>
          <w:sz w:val="24"/>
        </w:rPr>
        <w:t>是类型</w:t>
      </w:r>
      <w:proofErr w:type="gramEnd"/>
      <w:r>
        <w:rPr>
          <w:rFonts w:ascii="宋体" w:hAnsi="宋体" w:hint="eastAsia"/>
          <w:sz w:val="24"/>
        </w:rPr>
        <w:t>化的知识，是开放的、宽容的、理解的和对话的。</w:t>
      </w:r>
    </w:p>
    <w:p w:rsidR="0069672E" w:rsidRDefault="0069672E" w:rsidP="0069672E">
      <w:pPr>
        <w:pStyle w:val="a5"/>
        <w:spacing w:line="460" w:lineRule="exact"/>
        <w:ind w:leftChars="-257" w:left="-54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后现代主义者根据“本体论的平等”思想，对传统的教师作用和师生关系进行了深刻的批判，认为当今社会主要依赖高新科学技术，特别是信息技术，其特点为知识信息化、政治国际化、经济全球化、文化多元化等，在这样的背景下，应该消解教师的绝对权威，建立起一种师生平等的新型关系。传统教学中学生始终处于被动的弱势群体地位，教师成为话语霸权的占有者，学生的自主性和潜能受到压制。因此，后现代主义主张消解教师的话语霸权，鼓励在课堂教学中以师生平等对话代替教师的传授与灌输，以培养求知者的民主意识和创新精神。正如</w:t>
      </w:r>
      <w:proofErr w:type="gramStart"/>
      <w:r>
        <w:rPr>
          <w:rFonts w:ascii="宋体" w:hAnsi="宋体" w:hint="eastAsia"/>
          <w:sz w:val="24"/>
        </w:rPr>
        <w:t>弗</w:t>
      </w:r>
      <w:proofErr w:type="gramEnd"/>
      <w:r>
        <w:rPr>
          <w:rFonts w:ascii="宋体" w:hAnsi="宋体" w:hint="eastAsia"/>
          <w:sz w:val="24"/>
        </w:rPr>
        <w:t>雷尔所描述的那样：“通过对话，学生的老师和老师的学生之类的概念不复存在，一个新名词产生了，即作为老师的学生或作为学生的老师。在对话过程中，教师的身份持续发生变化，时而作为一个</w:t>
      </w:r>
      <w:r>
        <w:rPr>
          <w:rFonts w:ascii="宋体" w:hAnsi="宋体" w:hint="eastAsia"/>
          <w:sz w:val="24"/>
        </w:rPr>
        <w:lastRenderedPageBreak/>
        <w:t>教师，时而成为一个与学生一样聆听教诲的求知者。学生也是如此，他们共同对求知过程负责。”</w:t>
      </w:r>
      <w:r>
        <w:rPr>
          <w:rStyle w:val="a7"/>
          <w:rFonts w:ascii="宋体" w:hAnsi="宋体" w:hint="eastAsia"/>
          <w:sz w:val="24"/>
        </w:rPr>
        <w:footnoteReference w:customMarkFollows="1" w:id="2"/>
        <w:t>①</w:t>
      </w:r>
    </w:p>
    <w:p w:rsidR="0069672E" w:rsidRDefault="0069672E" w:rsidP="0069672E">
      <w:pPr>
        <w:pStyle w:val="a5"/>
        <w:spacing w:line="460" w:lineRule="exact"/>
        <w:ind w:leftChars="-257" w:left="-54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在知识、课程、学习主体、教育目的、师生关系等方面都强调学校教育同社会生活的息息相关，强调经验和实践的价值，以学习者为教学的中心，这些都为理解</w:t>
      </w:r>
      <w:proofErr w:type="gramStart"/>
      <w:r>
        <w:rPr>
          <w:rFonts w:ascii="宋体" w:hAnsi="宋体" w:hint="eastAsia"/>
          <w:sz w:val="24"/>
        </w:rPr>
        <w:t>性教学</w:t>
      </w:r>
      <w:proofErr w:type="gramEnd"/>
      <w:r>
        <w:rPr>
          <w:rFonts w:ascii="宋体" w:hAnsi="宋体" w:hint="eastAsia"/>
          <w:sz w:val="24"/>
        </w:rPr>
        <w:t>提供了有力的理论指导。</w:t>
      </w:r>
    </w:p>
    <w:p w:rsidR="00C332EE" w:rsidRPr="0069672E" w:rsidRDefault="00C332EE"/>
    <w:sectPr w:rsidR="00C332EE" w:rsidRPr="006967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698" w:rsidRDefault="00C55698" w:rsidP="0069672E">
      <w:r>
        <w:separator/>
      </w:r>
    </w:p>
  </w:endnote>
  <w:endnote w:type="continuationSeparator" w:id="0">
    <w:p w:rsidR="00C55698" w:rsidRDefault="00C55698" w:rsidP="00696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698" w:rsidRDefault="00C55698" w:rsidP="0069672E">
      <w:r>
        <w:separator/>
      </w:r>
    </w:p>
  </w:footnote>
  <w:footnote w:type="continuationSeparator" w:id="0">
    <w:p w:rsidR="00C55698" w:rsidRDefault="00C55698" w:rsidP="0069672E">
      <w:r>
        <w:continuationSeparator/>
      </w:r>
    </w:p>
  </w:footnote>
  <w:footnote w:id="1">
    <w:p w:rsidR="0069672E" w:rsidRDefault="0069672E" w:rsidP="0069672E">
      <w:pPr>
        <w:pStyle w:val="a6"/>
        <w:ind w:leftChars="-257" w:hangingChars="300" w:hanging="540"/>
      </w:pPr>
    </w:p>
  </w:footnote>
  <w:footnote w:id="2">
    <w:p w:rsidR="0069672E" w:rsidRDefault="0069672E" w:rsidP="0069672E">
      <w:pPr>
        <w:pStyle w:val="a5"/>
        <w:spacing w:line="420" w:lineRule="exact"/>
        <w:ind w:leftChars="-343" w:left="-720" w:firstLineChars="0" w:firstLine="181"/>
        <w:rPr>
          <w:rFonts w:ascii="宋体" w:hAnsi="宋体" w:hint="eastAsia"/>
        </w:rPr>
      </w:pPr>
      <w:r>
        <w:rPr>
          <w:rStyle w:val="a7"/>
          <w:rFonts w:hint="eastAsia"/>
        </w:rPr>
        <w:t>①</w:t>
      </w:r>
      <w:r>
        <w:t xml:space="preserve"> </w:t>
      </w:r>
      <w:proofErr w:type="spellStart"/>
      <w:proofErr w:type="gramStart"/>
      <w:r>
        <w:rPr>
          <w:rFonts w:ascii="宋体" w:hAnsi="宋体" w:hint="eastAsia"/>
        </w:rPr>
        <w:t>Freire</w:t>
      </w:r>
      <w:proofErr w:type="spellEnd"/>
      <w:r>
        <w:rPr>
          <w:rFonts w:ascii="宋体" w:hAnsi="宋体" w:hint="eastAsia"/>
        </w:rPr>
        <w:t>.</w:t>
      </w:r>
      <w:proofErr w:type="gramEnd"/>
      <w:r>
        <w:rPr>
          <w:rFonts w:ascii="宋体" w:hAnsi="宋体" w:hint="eastAsia"/>
        </w:rPr>
        <w:t xml:space="preserve"> Pedagogy of the </w:t>
      </w:r>
      <w:proofErr w:type="spellStart"/>
      <w:r>
        <w:rPr>
          <w:rFonts w:ascii="宋体" w:hAnsi="宋体" w:hint="eastAsia"/>
        </w:rPr>
        <w:t>Oppressed.New</w:t>
      </w:r>
      <w:proofErr w:type="spellEnd"/>
      <w:r>
        <w:rPr>
          <w:rFonts w:ascii="宋体" w:hAnsi="宋体" w:hint="eastAsia"/>
        </w:rPr>
        <w:t xml:space="preserve"> York Continuum</w:t>
      </w:r>
      <w:proofErr w:type="gramStart"/>
      <w:r>
        <w:rPr>
          <w:rFonts w:ascii="宋体" w:hAnsi="宋体" w:hint="eastAsia"/>
        </w:rPr>
        <w:t>,1970,P67</w:t>
      </w:r>
      <w:proofErr w:type="gramEnd"/>
      <w:r>
        <w:rPr>
          <w:rFonts w:ascii="宋体" w:hAnsi="宋体" w:hint="eastAsia"/>
        </w:rPr>
        <w:t>.</w:t>
      </w:r>
    </w:p>
    <w:p w:rsidR="0069672E" w:rsidRDefault="0069672E" w:rsidP="0069672E">
      <w:pPr>
        <w:pStyle w:val="a6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B1"/>
    <w:rsid w:val="0069672E"/>
    <w:rsid w:val="0091766F"/>
    <w:rsid w:val="00A86BB1"/>
    <w:rsid w:val="00C332EE"/>
    <w:rsid w:val="00C5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6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672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67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672E"/>
    <w:rPr>
      <w:sz w:val="18"/>
      <w:szCs w:val="18"/>
    </w:rPr>
  </w:style>
  <w:style w:type="paragraph" w:styleId="a5">
    <w:name w:val="Body Text Indent"/>
    <w:basedOn w:val="a"/>
    <w:link w:val="Char1"/>
    <w:semiHidden/>
    <w:rsid w:val="0069672E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1">
    <w:name w:val="正文文本缩进 Char"/>
    <w:basedOn w:val="a0"/>
    <w:link w:val="a5"/>
    <w:semiHidden/>
    <w:rsid w:val="0069672E"/>
    <w:rPr>
      <w:rFonts w:ascii="Times New Roman" w:eastAsia="宋体" w:hAnsi="Times New Roman" w:cs="Times New Roman"/>
      <w:szCs w:val="24"/>
    </w:rPr>
  </w:style>
  <w:style w:type="paragraph" w:styleId="a6">
    <w:name w:val="footnote text"/>
    <w:basedOn w:val="a"/>
    <w:link w:val="Char2"/>
    <w:semiHidden/>
    <w:rsid w:val="0069672E"/>
    <w:pPr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脚注文本 Char"/>
    <w:basedOn w:val="a0"/>
    <w:link w:val="a6"/>
    <w:semiHidden/>
    <w:rsid w:val="0069672E"/>
    <w:rPr>
      <w:rFonts w:ascii="Times New Roman" w:eastAsia="宋体" w:hAnsi="Times New Roman" w:cs="Times New Roman"/>
      <w:sz w:val="18"/>
      <w:szCs w:val="18"/>
    </w:rPr>
  </w:style>
  <w:style w:type="character" w:styleId="a7">
    <w:name w:val="footnote reference"/>
    <w:basedOn w:val="a0"/>
    <w:semiHidden/>
    <w:rsid w:val="0069672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6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672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67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672E"/>
    <w:rPr>
      <w:sz w:val="18"/>
      <w:szCs w:val="18"/>
    </w:rPr>
  </w:style>
  <w:style w:type="paragraph" w:styleId="a5">
    <w:name w:val="Body Text Indent"/>
    <w:basedOn w:val="a"/>
    <w:link w:val="Char1"/>
    <w:semiHidden/>
    <w:rsid w:val="0069672E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1">
    <w:name w:val="正文文本缩进 Char"/>
    <w:basedOn w:val="a0"/>
    <w:link w:val="a5"/>
    <w:semiHidden/>
    <w:rsid w:val="0069672E"/>
    <w:rPr>
      <w:rFonts w:ascii="Times New Roman" w:eastAsia="宋体" w:hAnsi="Times New Roman" w:cs="Times New Roman"/>
      <w:szCs w:val="24"/>
    </w:rPr>
  </w:style>
  <w:style w:type="paragraph" w:styleId="a6">
    <w:name w:val="footnote text"/>
    <w:basedOn w:val="a"/>
    <w:link w:val="Char2"/>
    <w:semiHidden/>
    <w:rsid w:val="0069672E"/>
    <w:pPr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脚注文本 Char"/>
    <w:basedOn w:val="a0"/>
    <w:link w:val="a6"/>
    <w:semiHidden/>
    <w:rsid w:val="0069672E"/>
    <w:rPr>
      <w:rFonts w:ascii="Times New Roman" w:eastAsia="宋体" w:hAnsi="Times New Roman" w:cs="Times New Roman"/>
      <w:sz w:val="18"/>
      <w:szCs w:val="18"/>
    </w:rPr>
  </w:style>
  <w:style w:type="character" w:styleId="a7">
    <w:name w:val="footnote reference"/>
    <w:basedOn w:val="a0"/>
    <w:semiHidden/>
    <w:rsid w:val="006967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2018-01-09T11:52:00Z</dcterms:created>
  <dcterms:modified xsi:type="dcterms:W3CDTF">2018-01-09T11:54:00Z</dcterms:modified>
</cp:coreProperties>
</file>