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BEE" w:rsidRDefault="00624A96" w:rsidP="00277BEE">
      <w:pPr>
        <w:rPr>
          <w:rFonts w:asciiTheme="minorEastAsia" w:hAnsiTheme="minorEastAsia" w:hint="eastAsia"/>
          <w:b/>
          <w:sz w:val="36"/>
          <w:szCs w:val="36"/>
        </w:rPr>
      </w:pPr>
      <w:r>
        <w:rPr>
          <w:rFonts w:ascii="华文楷体" w:eastAsia="华文楷体" w:hAnsi="华文楷体" w:hint="eastAsia"/>
        </w:rPr>
        <w:t xml:space="preserve">       </w:t>
      </w:r>
      <w:r w:rsidRPr="00624A96">
        <w:rPr>
          <w:rFonts w:asciiTheme="minorEastAsia" w:hAnsiTheme="minorEastAsia" w:hint="eastAsia"/>
          <w:b/>
          <w:sz w:val="36"/>
          <w:szCs w:val="36"/>
        </w:rPr>
        <w:t xml:space="preserve"> </w:t>
      </w:r>
      <w:r w:rsidR="00277BEE">
        <w:rPr>
          <w:rFonts w:asciiTheme="minorEastAsia" w:hAnsiTheme="minorEastAsia" w:hint="eastAsia"/>
          <w:b/>
          <w:sz w:val="36"/>
          <w:szCs w:val="36"/>
        </w:rPr>
        <w:t xml:space="preserve">     中国不再缺“芯”少“魂”</w:t>
      </w:r>
    </w:p>
    <w:p w:rsidR="00277BEE" w:rsidRPr="00277BEE" w:rsidRDefault="00277BEE" w:rsidP="00277BE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b/>
          <w:sz w:val="36"/>
          <w:szCs w:val="36"/>
        </w:rPr>
        <w:t xml:space="preserve">              </w:t>
      </w:r>
      <w:r w:rsidRPr="00277BEE">
        <w:rPr>
          <w:rFonts w:asciiTheme="minorEastAsia" w:hAnsiTheme="minorEastAsia" w:hint="eastAsia"/>
          <w:sz w:val="24"/>
          <w:szCs w:val="24"/>
        </w:rPr>
        <w:t xml:space="preserve"> 博文2   </w:t>
      </w:r>
      <w:proofErr w:type="gramStart"/>
      <w:r w:rsidRPr="00277BEE">
        <w:rPr>
          <w:rFonts w:asciiTheme="minorEastAsia" w:hAnsiTheme="minorEastAsia" w:hint="eastAsia"/>
          <w:sz w:val="24"/>
          <w:szCs w:val="24"/>
        </w:rPr>
        <w:t>李昌军老师</w:t>
      </w:r>
      <w:proofErr w:type="gramEnd"/>
    </w:p>
    <w:p w:rsidR="00277BEE" w:rsidRDefault="00277BEE" w:rsidP="00277BEE">
      <w:pPr>
        <w:ind w:firstLineChars="300" w:firstLine="630"/>
        <w:rPr>
          <w:rFonts w:hint="eastAsia"/>
        </w:rPr>
      </w:pPr>
      <w:r>
        <w:rPr>
          <w:rFonts w:hint="eastAsia"/>
        </w:rPr>
        <w:t xml:space="preserve"> </w:t>
      </w:r>
    </w:p>
    <w:p w:rsidR="00277BEE" w:rsidRPr="00A26926" w:rsidRDefault="00277BEE" w:rsidP="00277BEE">
      <w:pPr>
        <w:spacing w:line="400" w:lineRule="exact"/>
        <w:ind w:firstLineChars="300" w:firstLine="630"/>
        <w:rPr>
          <w:sz w:val="24"/>
          <w:szCs w:val="24"/>
        </w:rPr>
      </w:pPr>
      <w:r>
        <w:rPr>
          <w:rFonts w:hint="eastAsia"/>
        </w:rPr>
        <w:t xml:space="preserve"> </w:t>
      </w:r>
      <w:r w:rsidRPr="00A26926">
        <w:rPr>
          <w:rFonts w:hint="eastAsia"/>
          <w:sz w:val="24"/>
          <w:szCs w:val="24"/>
        </w:rPr>
        <w:t>2017</w:t>
      </w:r>
      <w:r w:rsidRPr="00A26926">
        <w:rPr>
          <w:rFonts w:hint="eastAsia"/>
          <w:sz w:val="24"/>
          <w:szCs w:val="24"/>
        </w:rPr>
        <w:t>年</w:t>
      </w:r>
      <w:r w:rsidRPr="00A26926">
        <w:rPr>
          <w:rFonts w:hint="eastAsia"/>
          <w:sz w:val="24"/>
          <w:szCs w:val="24"/>
        </w:rPr>
        <w:t>11</w:t>
      </w:r>
      <w:r w:rsidRPr="00A26926">
        <w:rPr>
          <w:rFonts w:hint="eastAsia"/>
          <w:sz w:val="24"/>
          <w:szCs w:val="24"/>
        </w:rPr>
        <w:t>月</w:t>
      </w:r>
      <w:r w:rsidRPr="00A26926">
        <w:rPr>
          <w:rFonts w:hint="eastAsia"/>
          <w:sz w:val="24"/>
          <w:szCs w:val="24"/>
        </w:rPr>
        <w:t>20</w:t>
      </w:r>
      <w:r w:rsidRPr="00A26926">
        <w:rPr>
          <w:rFonts w:hint="eastAsia"/>
          <w:sz w:val="24"/>
          <w:szCs w:val="24"/>
        </w:rPr>
        <w:t>日，科技部会同工业和信息化部组织召开“核高基”国家科技重大专项成果发布会。专项实施十年来，我国在核心电子器件、高端通用芯片和基础软件</w:t>
      </w:r>
      <w:r w:rsidRPr="00A26926">
        <w:rPr>
          <w:rFonts w:hint="eastAsia"/>
          <w:sz w:val="24"/>
          <w:szCs w:val="24"/>
        </w:rPr>
        <w:t>(</w:t>
      </w:r>
      <w:r w:rsidRPr="00A26926">
        <w:rPr>
          <w:rFonts w:hint="eastAsia"/>
          <w:sz w:val="24"/>
          <w:szCs w:val="24"/>
        </w:rPr>
        <w:t>简称“核高基”</w:t>
      </w:r>
      <w:r w:rsidRPr="00A26926">
        <w:rPr>
          <w:rFonts w:hint="eastAsia"/>
          <w:sz w:val="24"/>
          <w:szCs w:val="24"/>
        </w:rPr>
        <w:t>)</w:t>
      </w:r>
      <w:r w:rsidRPr="00A26926">
        <w:rPr>
          <w:rFonts w:hint="eastAsia"/>
          <w:sz w:val="24"/>
          <w:szCs w:val="24"/>
        </w:rPr>
        <w:t>三个尖端领域攻坚克难，攻克一批关键核心技术，产出一大批标志性成果，走出一条创新发展之路，我国电子信息产业核心竞争力不断提升，不再被卡脖子，不再“缺芯少魂”。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</w:t>
      </w:r>
      <w:r w:rsidRPr="00A26926">
        <w:rPr>
          <w:rFonts w:hint="eastAsia"/>
          <w:sz w:val="24"/>
          <w:szCs w:val="24"/>
        </w:rPr>
        <w:t>“核高基”是电子信息系统和国防装备的核心，是信息产业核心竞争力最重要的体现，是信息产业和现代服务业可持续发展的技术保障，可谓发展信息产业和护航信息安全的“命门”。长期以来，我国“核高基”领域“缺芯少魂”，产品依赖进口，核心技术受制于人，信息安全面临隐患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</w:t>
      </w:r>
      <w:r w:rsidRPr="00A26926">
        <w:rPr>
          <w:rFonts w:hint="eastAsia"/>
          <w:sz w:val="24"/>
          <w:szCs w:val="24"/>
        </w:rPr>
        <w:t>在重大专项支持下，我国核心电子器件关键技术取得重大突破，总体技术水平实现了跨越发展，核心电子器件与国外差距由</w:t>
      </w:r>
      <w:r w:rsidRPr="00A26926">
        <w:rPr>
          <w:rFonts w:hint="eastAsia"/>
          <w:sz w:val="24"/>
          <w:szCs w:val="24"/>
        </w:rPr>
        <w:t>15</w:t>
      </w:r>
      <w:r w:rsidRPr="00A26926">
        <w:rPr>
          <w:rFonts w:hint="eastAsia"/>
          <w:sz w:val="24"/>
          <w:szCs w:val="24"/>
        </w:rPr>
        <w:t>年以上缩短到</w:t>
      </w:r>
      <w:r w:rsidRPr="00A26926">
        <w:rPr>
          <w:rFonts w:hint="eastAsia"/>
          <w:sz w:val="24"/>
          <w:szCs w:val="24"/>
        </w:rPr>
        <w:t>5</w:t>
      </w:r>
      <w:r w:rsidRPr="00A26926">
        <w:rPr>
          <w:rFonts w:hint="eastAsia"/>
          <w:sz w:val="24"/>
          <w:szCs w:val="24"/>
        </w:rPr>
        <w:t>年。我国核心电子器件长期依赖进口的“卡脖子”问题得到缓解，支撑装备核心电子器件自主保障率从不足</w:t>
      </w:r>
      <w:r w:rsidRPr="00A26926">
        <w:rPr>
          <w:rFonts w:hint="eastAsia"/>
          <w:sz w:val="24"/>
          <w:szCs w:val="24"/>
        </w:rPr>
        <w:t>30%</w:t>
      </w:r>
      <w:r w:rsidRPr="00A26926">
        <w:rPr>
          <w:rFonts w:hint="eastAsia"/>
          <w:sz w:val="24"/>
          <w:szCs w:val="24"/>
        </w:rPr>
        <w:t>提升到</w:t>
      </w:r>
      <w:r w:rsidRPr="00A26926">
        <w:rPr>
          <w:rFonts w:hint="eastAsia"/>
          <w:sz w:val="24"/>
          <w:szCs w:val="24"/>
        </w:rPr>
        <w:t>85%</w:t>
      </w:r>
      <w:r w:rsidRPr="00A26926">
        <w:rPr>
          <w:rFonts w:hint="eastAsia"/>
          <w:sz w:val="24"/>
          <w:szCs w:val="24"/>
        </w:rPr>
        <w:t>以上。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</w:t>
      </w:r>
      <w:r w:rsidRPr="00A26926">
        <w:rPr>
          <w:rFonts w:hint="eastAsia"/>
          <w:sz w:val="24"/>
          <w:szCs w:val="24"/>
        </w:rPr>
        <w:t>我国实施以企业为主体的创新战略。强化企业在专项实施中的主体地位，以市场为导向，激励企业加大研发投入，建立产学研深度融合的创新体系，加速科技成果转化，营造健康、可持续发展的生态环境。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</w:t>
      </w:r>
      <w:r w:rsidRPr="00A26926">
        <w:rPr>
          <w:rFonts w:hint="eastAsia"/>
          <w:sz w:val="24"/>
          <w:szCs w:val="24"/>
        </w:rPr>
        <w:t>专项实施</w:t>
      </w:r>
      <w:r w:rsidRPr="00A26926">
        <w:rPr>
          <w:rFonts w:hint="eastAsia"/>
          <w:sz w:val="24"/>
          <w:szCs w:val="24"/>
        </w:rPr>
        <w:t>10</w:t>
      </w:r>
      <w:r w:rsidRPr="00A26926">
        <w:rPr>
          <w:rFonts w:hint="eastAsia"/>
          <w:sz w:val="24"/>
          <w:szCs w:val="24"/>
        </w:rPr>
        <w:t>年，聚集了一批产业中坚力量。截止到目前，共有近</w:t>
      </w:r>
      <w:r w:rsidRPr="00A26926">
        <w:rPr>
          <w:rFonts w:hint="eastAsia"/>
          <w:sz w:val="24"/>
          <w:szCs w:val="24"/>
        </w:rPr>
        <w:t>500</w:t>
      </w:r>
      <w:r w:rsidRPr="00A26926">
        <w:rPr>
          <w:rFonts w:hint="eastAsia"/>
          <w:sz w:val="24"/>
          <w:szCs w:val="24"/>
        </w:rPr>
        <w:t>家单位参与专项研发，累计投入</w:t>
      </w:r>
      <w:r w:rsidRPr="00A26926">
        <w:rPr>
          <w:rFonts w:hint="eastAsia"/>
          <w:sz w:val="24"/>
          <w:szCs w:val="24"/>
        </w:rPr>
        <w:t>5</w:t>
      </w:r>
      <w:r w:rsidRPr="00A26926">
        <w:rPr>
          <w:rFonts w:hint="eastAsia"/>
          <w:sz w:val="24"/>
          <w:szCs w:val="24"/>
        </w:rPr>
        <w:t>万研发人员，申请专利</w:t>
      </w:r>
      <w:r w:rsidRPr="00A26926">
        <w:rPr>
          <w:rFonts w:hint="eastAsia"/>
          <w:sz w:val="24"/>
          <w:szCs w:val="24"/>
        </w:rPr>
        <w:t>8900</w:t>
      </w:r>
      <w:r w:rsidRPr="00A26926">
        <w:rPr>
          <w:rFonts w:hint="eastAsia"/>
          <w:sz w:val="24"/>
          <w:szCs w:val="24"/>
        </w:rPr>
        <w:t>余项，发布标准</w:t>
      </w:r>
      <w:r w:rsidRPr="00A26926">
        <w:rPr>
          <w:rFonts w:hint="eastAsia"/>
          <w:sz w:val="24"/>
          <w:szCs w:val="24"/>
        </w:rPr>
        <w:t>700</w:t>
      </w:r>
      <w:r w:rsidRPr="00A26926">
        <w:rPr>
          <w:rFonts w:hint="eastAsia"/>
          <w:sz w:val="24"/>
          <w:szCs w:val="24"/>
        </w:rPr>
        <w:t>余项，新增产值</w:t>
      </w:r>
      <w:r w:rsidRPr="00A26926">
        <w:rPr>
          <w:rFonts w:hint="eastAsia"/>
          <w:sz w:val="24"/>
          <w:szCs w:val="24"/>
        </w:rPr>
        <w:t>1300</w:t>
      </w:r>
      <w:r w:rsidRPr="00A26926">
        <w:rPr>
          <w:rFonts w:hint="eastAsia"/>
          <w:sz w:val="24"/>
          <w:szCs w:val="24"/>
        </w:rPr>
        <w:t>多亿元。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</w:t>
      </w:r>
      <w:r w:rsidRPr="00A26926">
        <w:rPr>
          <w:rFonts w:hint="eastAsia"/>
          <w:sz w:val="24"/>
          <w:szCs w:val="24"/>
        </w:rPr>
        <w:t>凭借持续技术创新，飞腾、龙芯、申威和</w:t>
      </w:r>
      <w:proofErr w:type="gramStart"/>
      <w:r w:rsidRPr="00A26926">
        <w:rPr>
          <w:rFonts w:hint="eastAsia"/>
          <w:sz w:val="24"/>
          <w:szCs w:val="24"/>
        </w:rPr>
        <w:t>兆芯</w:t>
      </w:r>
      <w:proofErr w:type="gramEnd"/>
      <w:r w:rsidRPr="00A26926">
        <w:rPr>
          <w:rFonts w:hint="eastAsia"/>
          <w:sz w:val="24"/>
          <w:szCs w:val="24"/>
        </w:rPr>
        <w:t>等</w:t>
      </w:r>
      <w:r w:rsidRPr="00A26926">
        <w:rPr>
          <w:rFonts w:hint="eastAsia"/>
          <w:sz w:val="24"/>
          <w:szCs w:val="24"/>
        </w:rPr>
        <w:t>CPU</w:t>
      </w:r>
      <w:r w:rsidRPr="00A26926">
        <w:rPr>
          <w:rFonts w:hint="eastAsia"/>
          <w:sz w:val="24"/>
          <w:szCs w:val="24"/>
        </w:rPr>
        <w:t>的单核性能比“十二五”初期提高了</w:t>
      </w:r>
      <w:r w:rsidRPr="00A26926">
        <w:rPr>
          <w:rFonts w:hint="eastAsia"/>
          <w:sz w:val="24"/>
          <w:szCs w:val="24"/>
        </w:rPr>
        <w:t>5</w:t>
      </w:r>
      <w:r w:rsidRPr="00A26926">
        <w:rPr>
          <w:rFonts w:hint="eastAsia"/>
          <w:sz w:val="24"/>
          <w:szCs w:val="24"/>
        </w:rPr>
        <w:t>倍。尤其值得一提的是，在</w:t>
      </w:r>
      <w:proofErr w:type="gramStart"/>
      <w:r w:rsidRPr="00A26926">
        <w:rPr>
          <w:rFonts w:hint="eastAsia"/>
          <w:sz w:val="24"/>
          <w:szCs w:val="24"/>
        </w:rPr>
        <w:t>世界超算</w:t>
      </w:r>
      <w:proofErr w:type="gramEnd"/>
      <w:r w:rsidRPr="00A26926">
        <w:rPr>
          <w:rFonts w:hint="eastAsia"/>
          <w:sz w:val="24"/>
          <w:szCs w:val="24"/>
        </w:rPr>
        <w:t>TOP500</w:t>
      </w:r>
      <w:r w:rsidRPr="00A26926">
        <w:rPr>
          <w:rFonts w:hint="eastAsia"/>
          <w:sz w:val="24"/>
          <w:szCs w:val="24"/>
        </w:rPr>
        <w:t>排名</w:t>
      </w:r>
      <w:r w:rsidRPr="00A26926">
        <w:rPr>
          <w:rFonts w:hint="eastAsia"/>
          <w:sz w:val="24"/>
          <w:szCs w:val="24"/>
        </w:rPr>
        <w:t>4</w:t>
      </w:r>
      <w:r w:rsidRPr="00A26926">
        <w:rPr>
          <w:rFonts w:hint="eastAsia"/>
          <w:sz w:val="24"/>
          <w:szCs w:val="24"/>
        </w:rPr>
        <w:t>连冠的“神威太湖之光”</w:t>
      </w:r>
      <w:proofErr w:type="gramStart"/>
      <w:r w:rsidRPr="00A26926">
        <w:rPr>
          <w:rFonts w:hint="eastAsia"/>
          <w:sz w:val="24"/>
          <w:szCs w:val="24"/>
        </w:rPr>
        <w:t>超算整机</w:t>
      </w:r>
      <w:proofErr w:type="gramEnd"/>
      <w:r w:rsidRPr="00A26926">
        <w:rPr>
          <w:rFonts w:hint="eastAsia"/>
          <w:sz w:val="24"/>
          <w:szCs w:val="24"/>
        </w:rPr>
        <w:t>，采用的就是重大专项持续支持的软硬件产品，其</w:t>
      </w:r>
      <w:r w:rsidRPr="00A26926">
        <w:rPr>
          <w:rFonts w:hint="eastAsia"/>
          <w:sz w:val="24"/>
          <w:szCs w:val="24"/>
        </w:rPr>
        <w:t>CPU</w:t>
      </w:r>
      <w:r w:rsidRPr="00A26926">
        <w:rPr>
          <w:rFonts w:hint="eastAsia"/>
          <w:sz w:val="24"/>
          <w:szCs w:val="24"/>
        </w:rPr>
        <w:t>的峰值运算速度</w:t>
      </w:r>
      <w:r w:rsidRPr="00A26926">
        <w:rPr>
          <w:rFonts w:hint="eastAsia"/>
          <w:sz w:val="24"/>
          <w:szCs w:val="24"/>
        </w:rPr>
        <w:t>2017</w:t>
      </w:r>
      <w:r w:rsidRPr="00A26926">
        <w:rPr>
          <w:rFonts w:hint="eastAsia"/>
          <w:sz w:val="24"/>
          <w:szCs w:val="24"/>
        </w:rPr>
        <w:t>年达到</w:t>
      </w:r>
      <w:r w:rsidRPr="00A26926">
        <w:rPr>
          <w:rFonts w:hint="eastAsia"/>
          <w:sz w:val="24"/>
          <w:szCs w:val="24"/>
        </w:rPr>
        <w:t>3</w:t>
      </w:r>
      <w:proofErr w:type="gramStart"/>
      <w:r w:rsidRPr="00A26926">
        <w:rPr>
          <w:rFonts w:hint="eastAsia"/>
          <w:sz w:val="24"/>
          <w:szCs w:val="24"/>
        </w:rPr>
        <w:t>万亿</w:t>
      </w:r>
      <w:proofErr w:type="gramEnd"/>
      <w:r w:rsidRPr="00A26926">
        <w:rPr>
          <w:rFonts w:hint="eastAsia"/>
          <w:sz w:val="24"/>
          <w:szCs w:val="24"/>
        </w:rPr>
        <w:t>次，比</w:t>
      </w:r>
      <w:r w:rsidRPr="00A26926">
        <w:rPr>
          <w:rFonts w:hint="eastAsia"/>
          <w:sz w:val="24"/>
          <w:szCs w:val="24"/>
        </w:rPr>
        <w:t>2006</w:t>
      </w:r>
      <w:r w:rsidRPr="00A26926">
        <w:rPr>
          <w:rFonts w:hint="eastAsia"/>
          <w:sz w:val="24"/>
          <w:szCs w:val="24"/>
        </w:rPr>
        <w:t>年提升</w:t>
      </w:r>
      <w:r w:rsidRPr="00A26926">
        <w:rPr>
          <w:rFonts w:hint="eastAsia"/>
          <w:sz w:val="24"/>
          <w:szCs w:val="24"/>
        </w:rPr>
        <w:t>600</w:t>
      </w:r>
      <w:r w:rsidRPr="00A26926">
        <w:rPr>
          <w:rFonts w:hint="eastAsia"/>
          <w:sz w:val="24"/>
          <w:szCs w:val="24"/>
        </w:rPr>
        <w:t>倍，</w:t>
      </w:r>
      <w:r w:rsidRPr="00A26926">
        <w:rPr>
          <w:rFonts w:hint="eastAsia"/>
          <w:sz w:val="24"/>
          <w:szCs w:val="24"/>
        </w:rPr>
        <w:t>CPU</w:t>
      </w:r>
      <w:r w:rsidRPr="00A26926">
        <w:rPr>
          <w:rFonts w:hint="eastAsia"/>
          <w:sz w:val="24"/>
          <w:szCs w:val="24"/>
        </w:rPr>
        <w:t>关键技术达到国际领先水平。移动终端</w:t>
      </w:r>
      <w:r w:rsidRPr="00A26926">
        <w:rPr>
          <w:rFonts w:hint="eastAsia"/>
          <w:sz w:val="24"/>
          <w:szCs w:val="24"/>
        </w:rPr>
        <w:t>CPU</w:t>
      </w:r>
      <w:r w:rsidRPr="00A26926">
        <w:rPr>
          <w:rFonts w:hint="eastAsia"/>
          <w:sz w:val="24"/>
          <w:szCs w:val="24"/>
        </w:rPr>
        <w:t>设计技术已与国际主流水平同步。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</w:t>
      </w:r>
      <w:r w:rsidRPr="00A26926">
        <w:rPr>
          <w:rFonts w:hint="eastAsia"/>
          <w:sz w:val="24"/>
          <w:szCs w:val="24"/>
        </w:rPr>
        <w:t>——从国之重器的高端装备，到技术尖端的超级计算，再到生活日常的汽车、手机、电脑、家电、</w:t>
      </w:r>
      <w:r w:rsidRPr="00A26926">
        <w:rPr>
          <w:rFonts w:hint="eastAsia"/>
          <w:sz w:val="24"/>
          <w:szCs w:val="24"/>
        </w:rPr>
        <w:t>U</w:t>
      </w:r>
      <w:r w:rsidRPr="00A26926">
        <w:rPr>
          <w:rFonts w:hint="eastAsia"/>
          <w:sz w:val="24"/>
          <w:szCs w:val="24"/>
        </w:rPr>
        <w:t>盘，芯片是“心”、软件是“魂”。随着重大专项的深入实施，看上去高大上的“核高基”成果，虽然看不见摸不着，但其实早已走进了百姓生活。</w:t>
      </w:r>
    </w:p>
    <w:p w:rsidR="00277BEE" w:rsidRPr="00A26926" w:rsidRDefault="00277BEE" w:rsidP="00277BEE">
      <w:pPr>
        <w:spacing w:line="400" w:lineRule="exact"/>
        <w:rPr>
          <w:sz w:val="24"/>
          <w:szCs w:val="24"/>
        </w:rPr>
      </w:pPr>
      <w:r w:rsidRPr="00A26926">
        <w:rPr>
          <w:rFonts w:hint="eastAsia"/>
          <w:sz w:val="24"/>
          <w:szCs w:val="24"/>
        </w:rPr>
        <w:t xml:space="preserve">       </w:t>
      </w:r>
      <w:r w:rsidRPr="00A26926">
        <w:rPr>
          <w:rFonts w:hint="eastAsia"/>
          <w:sz w:val="24"/>
          <w:szCs w:val="24"/>
        </w:rPr>
        <w:t>——“核高基”专项不仅惠及民生，更成为经济增长的助推器和倍增器。通过专项实施，产业自主发展能力得到提升，高端通用芯片和基础软件产品在技术上日趋成熟，以</w:t>
      </w:r>
      <w:r w:rsidRPr="00A26926">
        <w:rPr>
          <w:rFonts w:hint="eastAsia"/>
          <w:sz w:val="24"/>
          <w:szCs w:val="24"/>
        </w:rPr>
        <w:t>CPU</w:t>
      </w:r>
      <w:r w:rsidRPr="00A26926">
        <w:rPr>
          <w:rFonts w:hint="eastAsia"/>
          <w:sz w:val="24"/>
          <w:szCs w:val="24"/>
        </w:rPr>
        <w:t>和操作系统为核心的生态环境日渐完善，自主创新体系</w:t>
      </w:r>
      <w:r w:rsidRPr="00A26926">
        <w:rPr>
          <w:rFonts w:hint="eastAsia"/>
          <w:sz w:val="24"/>
          <w:szCs w:val="24"/>
        </w:rPr>
        <w:lastRenderedPageBreak/>
        <w:t>逐步建立，有力支撑了我国电子信息产业的可持续发展。集成电路产业从业人员信心大增，社会资本踊跃投入，企业全球竞争力跃升，产业规模持续增长。</w:t>
      </w:r>
    </w:p>
    <w:p w:rsidR="00277BEE" w:rsidRPr="00277BEE" w:rsidRDefault="00277BEE" w:rsidP="00277BEE">
      <w:pPr>
        <w:spacing w:line="400" w:lineRule="exact"/>
        <w:rPr>
          <w:rFonts w:asciiTheme="minorEastAsia" w:hAnsiTheme="minorEastAsia"/>
          <w:color w:val="0D0D0D" w:themeColor="text1" w:themeTint="F2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>中国不再缺“芯”少</w:t>
      </w:r>
      <w:r w:rsidRPr="00277BEE">
        <w:rPr>
          <w:rFonts w:asciiTheme="minorEastAsia" w:hAnsiTheme="minorEastAsia"/>
          <w:color w:val="0D0D0D" w:themeColor="text1" w:themeTint="F2"/>
          <w:sz w:val="24"/>
          <w:szCs w:val="24"/>
        </w:rPr>
        <w:t>“魂”</w:t>
      </w: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>的重大成就说明：①从整体上看，我国科技创新能力不强，科技整体水平与世界先进水平相比仍有较大差距，同我国经济社会发展要求有许多不相适应的地方。我国面临发达国家在科技方面占优势的压力。但近年来，我国某些领域科技水平取得重大成就和突破。②科学技术渗透到经济发展、社会进步和人类生活的各个领域，成为生产力中最活跃的因素。科技改变生活，让生活更美好。  ③科学技术是第一生产力。  ④科技创新能力，越来越成为综合国力竞争的决定性因素。  ⑤提高自主创新能力，建设创新型国家，是国家发展战略的核心，是提高我国综合国力的关键。我国要实施科教兴国、人才强国战略和创新驱动发展战略。</w:t>
      </w:r>
    </w:p>
    <w:p w:rsidR="00277BEE" w:rsidRPr="00277BEE" w:rsidRDefault="00277BEE" w:rsidP="00277BEE">
      <w:pPr>
        <w:spacing w:line="400" w:lineRule="exact"/>
        <w:rPr>
          <w:rFonts w:asciiTheme="minorEastAsia" w:hAnsiTheme="minorEastAsia"/>
          <w:color w:val="0D0D0D" w:themeColor="text1" w:themeTint="F2"/>
          <w:sz w:val="24"/>
          <w:szCs w:val="24"/>
        </w:rPr>
      </w:pPr>
      <w:r>
        <w:rPr>
          <w:rFonts w:asciiTheme="minorEastAsia" w:hAnsiTheme="minorEastAsia" w:hint="eastAsia"/>
          <w:color w:val="0D0D0D" w:themeColor="text1" w:themeTint="F2"/>
          <w:sz w:val="24"/>
          <w:szCs w:val="24"/>
        </w:rPr>
        <w:t xml:space="preserve">   中国取“核高基”重大成就的意义在于：</w:t>
      </w: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>①我国不再缺“芯”少</w:t>
      </w:r>
      <w:r w:rsidRPr="00277BEE">
        <w:rPr>
          <w:rFonts w:asciiTheme="minorEastAsia" w:hAnsiTheme="minorEastAsia"/>
          <w:color w:val="0D0D0D" w:themeColor="text1" w:themeTint="F2"/>
          <w:sz w:val="24"/>
          <w:szCs w:val="24"/>
        </w:rPr>
        <w:t>“魂”</w:t>
      </w: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>，有利于迅速提高我国生产力水平，缩小与发达国家的差距。  有利于</w:t>
      </w:r>
      <w:r w:rsidRPr="00277BEE">
        <w:rPr>
          <w:rFonts w:asciiTheme="minorEastAsia" w:hAnsiTheme="minorEastAsia" w:hint="eastAsia"/>
          <w:b/>
          <w:color w:val="0D0D0D" w:themeColor="text1" w:themeTint="F2"/>
          <w:sz w:val="24"/>
          <w:szCs w:val="24"/>
        </w:rPr>
        <w:t>促进实施</w:t>
      </w: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>创新驱动发展战略、科教兴国和人才强国战略，提高自主创新能力，建设创新型国家，提高综合国力和民族自豪感，实现从“中国制造”向“中国创造”转变。②芯片是“心”、软件是“魂”。“核高基”成就取得使中国不再缺“芯”少“魂”，惠及了民生，更成为经济增长的助推器和倍增器。 ②高端通用芯片和基础软件产品技术的日趋成熟，以CPU和操作系统为核心的生态环境的日渐完善，有利于提升我国产业自主发展能力，建立自主创新体系，有力支撑我国电子信息产业的可持续发展。 ③有利于提升集成电路产业从业人员的信心，激励社会资本踊跃投入，促使企业全球竞争力跃升，加快产业规模持续增长。③我国核心电子器件与国外差距由15年以上缩短到5年，支撑装备核心电子器件自主保障率提升到85%以上，使我国核心电子器件长期依赖进口的“卡脖子”问题得到缓解，不再被卡脖子，不再“缺芯少魂”；</w:t>
      </w:r>
      <w:r w:rsidRPr="00277BEE">
        <w:rPr>
          <w:rFonts w:asciiTheme="minorEastAsia" w:hAnsiTheme="minorEastAsia" w:hint="eastAsia"/>
          <w:b/>
          <w:color w:val="0D0D0D" w:themeColor="text1" w:themeTint="F2"/>
          <w:sz w:val="24"/>
          <w:szCs w:val="24"/>
        </w:rPr>
        <w:t>有利于</w:t>
      </w: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>提升我国电子信息产业核心竞争力和自主创新能力，改变我国产品依赖进口、核心技术受制于人的局面，信息安全也将得到保障。</w:t>
      </w:r>
    </w:p>
    <w:p w:rsidR="00277BEE" w:rsidRPr="00277BEE" w:rsidRDefault="00277BEE" w:rsidP="00277BEE">
      <w:pPr>
        <w:spacing w:line="400" w:lineRule="exact"/>
        <w:rPr>
          <w:rFonts w:asciiTheme="minorEastAsia" w:hAnsiTheme="minorEastAsia"/>
          <w:b/>
          <w:color w:val="0D0D0D" w:themeColor="text1" w:themeTint="F2"/>
          <w:sz w:val="24"/>
          <w:szCs w:val="24"/>
        </w:rPr>
      </w:pPr>
      <w:r w:rsidRPr="00277BEE">
        <w:rPr>
          <w:rFonts w:asciiTheme="minorEastAsia" w:hAnsiTheme="minorEastAsia" w:hint="eastAsia"/>
          <w:color w:val="0D0D0D" w:themeColor="text1" w:themeTint="F2"/>
          <w:sz w:val="24"/>
          <w:szCs w:val="24"/>
        </w:rPr>
        <w:t xml:space="preserve">                                                   </w:t>
      </w:r>
      <w:bookmarkStart w:id="0" w:name="_GoBack"/>
      <w:bookmarkEnd w:id="0"/>
    </w:p>
    <w:p w:rsidR="00624A96" w:rsidRPr="00277BEE" w:rsidRDefault="00624A96" w:rsidP="00277BEE">
      <w:pPr>
        <w:spacing w:line="400" w:lineRule="exact"/>
        <w:rPr>
          <w:rFonts w:asciiTheme="minorEastAsia" w:hAnsiTheme="minorEastAsia" w:cs="仿宋_GB2312"/>
          <w:color w:val="0D0D0D" w:themeColor="text1" w:themeTint="F2"/>
          <w:sz w:val="24"/>
          <w:szCs w:val="24"/>
        </w:rPr>
      </w:pPr>
    </w:p>
    <w:p w:rsidR="00961015" w:rsidRPr="00277BEE" w:rsidRDefault="00961015" w:rsidP="00277BEE">
      <w:pPr>
        <w:spacing w:line="400" w:lineRule="exact"/>
        <w:rPr>
          <w:rFonts w:asciiTheme="minorEastAsia" w:hAnsiTheme="minorEastAsia"/>
          <w:color w:val="0D0D0D" w:themeColor="text1" w:themeTint="F2"/>
          <w:sz w:val="24"/>
          <w:szCs w:val="24"/>
        </w:rPr>
      </w:pPr>
    </w:p>
    <w:sectPr w:rsidR="00961015" w:rsidRPr="00277B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194" w:rsidRDefault="00BC5194" w:rsidP="00277BEE">
      <w:r>
        <w:separator/>
      </w:r>
    </w:p>
  </w:endnote>
  <w:endnote w:type="continuationSeparator" w:id="0">
    <w:p w:rsidR="00BC5194" w:rsidRDefault="00BC5194" w:rsidP="0027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194" w:rsidRDefault="00BC5194" w:rsidP="00277BEE">
      <w:r>
        <w:separator/>
      </w:r>
    </w:p>
  </w:footnote>
  <w:footnote w:type="continuationSeparator" w:id="0">
    <w:p w:rsidR="00BC5194" w:rsidRDefault="00BC5194" w:rsidP="00277B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AA"/>
    <w:rsid w:val="002358AA"/>
    <w:rsid w:val="00277BEE"/>
    <w:rsid w:val="00624A96"/>
    <w:rsid w:val="00961015"/>
    <w:rsid w:val="00BC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7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7B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7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7BEE"/>
    <w:rPr>
      <w:sz w:val="18"/>
      <w:szCs w:val="18"/>
    </w:rPr>
  </w:style>
  <w:style w:type="paragraph" w:styleId="a5">
    <w:name w:val="Normal (Web)"/>
    <w:basedOn w:val="a"/>
    <w:uiPriority w:val="99"/>
    <w:unhideWhenUsed/>
    <w:rsid w:val="00277BE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7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7B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7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7BEE"/>
    <w:rPr>
      <w:sz w:val="18"/>
      <w:szCs w:val="18"/>
    </w:rPr>
  </w:style>
  <w:style w:type="paragraph" w:styleId="a5">
    <w:name w:val="Normal (Web)"/>
    <w:basedOn w:val="a"/>
    <w:uiPriority w:val="99"/>
    <w:unhideWhenUsed/>
    <w:rsid w:val="00277BE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2018-01-18T07:38:00Z</dcterms:created>
  <dcterms:modified xsi:type="dcterms:W3CDTF">2018-01-18T07:45:00Z</dcterms:modified>
</cp:coreProperties>
</file>