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87E" w:rsidRDefault="0015187E" w:rsidP="0015187E">
      <w:pPr>
        <w:pStyle w:val="a3"/>
        <w:shd w:val="clear" w:color="auto" w:fill="FFFFFF"/>
        <w:spacing w:line="270" w:lineRule="atLeast"/>
        <w:rPr>
          <w:rFonts w:ascii="ˎ̥" w:hAnsi="ˎ̥"/>
          <w:color w:val="222222"/>
          <w:sz w:val="21"/>
          <w:szCs w:val="21"/>
        </w:rPr>
      </w:pPr>
      <w:r>
        <w:rPr>
          <w:rFonts w:ascii="ˎ̥" w:hAnsi="ˎ̥"/>
          <w:color w:val="222222"/>
          <w:sz w:val="21"/>
          <w:szCs w:val="21"/>
        </w:rPr>
        <w:t xml:space="preserve">　　</w:t>
      </w:r>
      <w:bookmarkStart w:id="0" w:name="_GoBack"/>
      <w:r w:rsidRPr="000A7B17">
        <w:rPr>
          <w:rFonts w:ascii="ˎ̥" w:hAnsi="ˎ̥"/>
          <w:b/>
          <w:color w:val="222222"/>
          <w:sz w:val="36"/>
          <w:szCs w:val="36"/>
        </w:rPr>
        <w:t>读家书，立家风</w:t>
      </w:r>
      <w:r w:rsidRPr="000A7B17">
        <w:rPr>
          <w:rFonts w:ascii="ˎ̥" w:hAnsi="ˎ̥"/>
          <w:b/>
          <w:color w:val="222222"/>
          <w:sz w:val="36"/>
          <w:szCs w:val="36"/>
        </w:rPr>
        <w:t>-----</w:t>
      </w:r>
      <w:r>
        <w:rPr>
          <w:rFonts w:ascii="ˎ̥" w:hAnsi="ˎ̥"/>
          <w:b/>
          <w:color w:val="222222"/>
          <w:sz w:val="36"/>
          <w:szCs w:val="36"/>
        </w:rPr>
        <w:t>读《曾国藩家书》</w:t>
      </w:r>
      <w:r w:rsidRPr="000A7B17">
        <w:rPr>
          <w:rFonts w:ascii="ˎ̥" w:hAnsi="ˎ̥"/>
          <w:b/>
          <w:color w:val="222222"/>
          <w:sz w:val="36"/>
          <w:szCs w:val="36"/>
        </w:rPr>
        <w:t>有感</w:t>
      </w:r>
      <w:r>
        <w:rPr>
          <w:rFonts w:ascii="ˎ̥" w:hAnsi="ˎ̥" w:hint="eastAsia"/>
          <w:b/>
          <w:color w:val="222222"/>
          <w:sz w:val="36"/>
          <w:szCs w:val="36"/>
        </w:rPr>
        <w:t>之三</w:t>
      </w:r>
    </w:p>
    <w:bookmarkEnd w:id="0"/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>
        <w:rPr>
          <w:rFonts w:ascii="ˎ̥" w:hAnsi="ˎ̥"/>
          <w:color w:val="222222"/>
          <w:sz w:val="21"/>
          <w:szCs w:val="21"/>
        </w:rPr>
        <w:t xml:space="preserve">　</w:t>
      </w:r>
      <w:r w:rsidRPr="0015187E">
        <w:rPr>
          <w:rFonts w:ascii="仿宋" w:eastAsia="仿宋" w:hAnsi="仿宋"/>
          <w:color w:val="222222"/>
        </w:rPr>
        <w:t xml:space="preserve">　俗话说：“千金难买是朋友，朋友多了好走路”，曾国藩十分注重交友待人的原则，尤其是他的“八交九不交”值得我们学习。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</w:t>
      </w:r>
      <w:proofErr w:type="gramStart"/>
      <w:r w:rsidRPr="0015187E">
        <w:rPr>
          <w:rFonts w:ascii="仿宋" w:eastAsia="仿宋" w:hAnsi="仿宋"/>
          <w:color w:val="222222"/>
        </w:rPr>
        <w:t>八教是</w:t>
      </w:r>
      <w:proofErr w:type="gramEnd"/>
      <w:r w:rsidRPr="0015187E">
        <w:rPr>
          <w:rFonts w:ascii="仿宋" w:eastAsia="仿宋" w:hAnsi="仿宋"/>
          <w:color w:val="222222"/>
        </w:rPr>
        <w:t>指与以下八种人交朋友：胜己者；盛德者；去围着；肯吃亏者；直言者；志趣广大者；惠在当</w:t>
      </w:r>
      <w:proofErr w:type="gramStart"/>
      <w:r w:rsidRPr="0015187E">
        <w:rPr>
          <w:rFonts w:ascii="仿宋" w:eastAsia="仿宋" w:hAnsi="仿宋"/>
          <w:color w:val="222222"/>
        </w:rPr>
        <w:t>厄</w:t>
      </w:r>
      <w:proofErr w:type="gramEnd"/>
      <w:r w:rsidRPr="0015187E">
        <w:rPr>
          <w:rFonts w:ascii="仿宋" w:eastAsia="仿宋" w:hAnsi="仿宋"/>
          <w:color w:val="222222"/>
        </w:rPr>
        <w:t>者；体人者。九不交是指避免与以下九种人交友：</w:t>
      </w:r>
      <w:proofErr w:type="gramStart"/>
      <w:r w:rsidRPr="0015187E">
        <w:rPr>
          <w:rFonts w:ascii="仿宋" w:eastAsia="仿宋" w:hAnsi="仿宋"/>
          <w:color w:val="222222"/>
        </w:rPr>
        <w:t>志不同</w:t>
      </w:r>
      <w:proofErr w:type="gramEnd"/>
      <w:r w:rsidRPr="0015187E">
        <w:rPr>
          <w:rFonts w:ascii="仿宋" w:eastAsia="仿宋" w:hAnsi="仿宋"/>
          <w:color w:val="222222"/>
        </w:rPr>
        <w:t>者；</w:t>
      </w:r>
      <w:proofErr w:type="gramStart"/>
      <w:r w:rsidRPr="0015187E">
        <w:rPr>
          <w:rFonts w:ascii="仿宋" w:eastAsia="仿宋" w:hAnsi="仿宋"/>
          <w:color w:val="222222"/>
        </w:rPr>
        <w:t>谀</w:t>
      </w:r>
      <w:proofErr w:type="gramEnd"/>
      <w:r w:rsidRPr="0015187E">
        <w:rPr>
          <w:rFonts w:ascii="仿宋" w:eastAsia="仿宋" w:hAnsi="仿宋"/>
          <w:color w:val="222222"/>
        </w:rPr>
        <w:t>人者；恩怨颠倒者，全无性情者；愚人；落井下石者；德薄者；好占便宜者。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曾国藩在京为官，从</w:t>
      </w:r>
      <w:proofErr w:type="gramStart"/>
      <w:r w:rsidRPr="0015187E">
        <w:rPr>
          <w:rFonts w:ascii="仿宋" w:eastAsia="仿宋" w:hAnsi="仿宋"/>
          <w:color w:val="222222"/>
        </w:rPr>
        <w:t>不肯轻受人</w:t>
      </w:r>
      <w:proofErr w:type="gramEnd"/>
      <w:r w:rsidRPr="0015187E">
        <w:rPr>
          <w:rFonts w:ascii="仿宋" w:eastAsia="仿宋" w:hAnsi="仿宋"/>
          <w:color w:val="222222"/>
        </w:rPr>
        <w:t>惠，情愿别人占他的便宜，断不肯占别人的便宜，在《家书中》，他多次告诫子侄亲近良友、对待朋友必信必诚、</w:t>
      </w:r>
      <w:proofErr w:type="gramStart"/>
      <w:r w:rsidRPr="0015187E">
        <w:rPr>
          <w:rFonts w:ascii="仿宋" w:eastAsia="仿宋" w:hAnsi="仿宋"/>
          <w:color w:val="222222"/>
        </w:rPr>
        <w:t>患难与共勿留遗憾</w:t>
      </w:r>
      <w:proofErr w:type="gramEnd"/>
      <w:r w:rsidRPr="0015187E">
        <w:rPr>
          <w:rFonts w:ascii="仿宋" w:eastAsia="仿宋" w:hAnsi="仿宋"/>
          <w:color w:val="222222"/>
        </w:rPr>
        <w:t>、勿与权贵相交、不可轻取人才等。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从某种程度上讲，自己是什么样的人，就会与什么样的人交朋友，交什么样的朋友，就会有什么样的人生。在青少年价值观念构成的关键时期，把握交友原则至关重要，交友不慎就会贻误自己的前程。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养生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曾国藩一生体弱，但却道德、军功、文章三不朽，这主要得益于他的养生之道。他的养生方法，至今有着广泛的实用价值。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他的养生九</w:t>
      </w:r>
      <w:proofErr w:type="gramStart"/>
      <w:r w:rsidRPr="0015187E">
        <w:rPr>
          <w:rFonts w:ascii="仿宋" w:eastAsia="仿宋" w:hAnsi="仿宋"/>
          <w:color w:val="222222"/>
        </w:rPr>
        <w:t>诀</w:t>
      </w:r>
      <w:proofErr w:type="gramEnd"/>
      <w:r w:rsidRPr="0015187E">
        <w:rPr>
          <w:rFonts w:ascii="仿宋" w:eastAsia="仿宋" w:hAnsi="仿宋"/>
          <w:color w:val="222222"/>
        </w:rPr>
        <w:t>包括：</w:t>
      </w:r>
      <w:proofErr w:type="gramStart"/>
      <w:r w:rsidRPr="0015187E">
        <w:rPr>
          <w:rFonts w:ascii="仿宋" w:eastAsia="仿宋" w:hAnsi="仿宋"/>
          <w:color w:val="222222"/>
        </w:rPr>
        <w:t>眠食有恒</w:t>
      </w:r>
      <w:proofErr w:type="gramEnd"/>
      <w:r w:rsidRPr="0015187E">
        <w:rPr>
          <w:rFonts w:ascii="仿宋" w:eastAsia="仿宋" w:hAnsi="仿宋"/>
          <w:color w:val="222222"/>
        </w:rPr>
        <w:t>、戒恼怒、每一天睡前热水洗脚、节欲、两饭后千步走、不轻易服药、静坐有常时、骑射练筋骨、种花养鱼</w:t>
      </w:r>
      <w:proofErr w:type="gramStart"/>
      <w:r w:rsidRPr="0015187E">
        <w:rPr>
          <w:rFonts w:ascii="仿宋" w:eastAsia="仿宋" w:hAnsi="仿宋"/>
          <w:color w:val="222222"/>
        </w:rPr>
        <w:t>怡</w:t>
      </w:r>
      <w:proofErr w:type="gramEnd"/>
      <w:r w:rsidRPr="0015187E">
        <w:rPr>
          <w:rFonts w:ascii="仿宋" w:eastAsia="仿宋" w:hAnsi="仿宋"/>
          <w:color w:val="222222"/>
        </w:rPr>
        <w:t>性情。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曾国藩在给四弟的心中写到：“莫买田产，莫管公事，二语而已。盛世常作衰时想，上场当念下场时，富贵人家不可不牢记此二语。”他劝九弟</w:t>
      </w:r>
      <w:proofErr w:type="gramStart"/>
      <w:r w:rsidRPr="0015187E">
        <w:rPr>
          <w:rFonts w:ascii="仿宋" w:eastAsia="仿宋" w:hAnsi="仿宋"/>
          <w:color w:val="222222"/>
        </w:rPr>
        <w:t>勿恼勿</w:t>
      </w:r>
      <w:proofErr w:type="gramEnd"/>
      <w:r w:rsidRPr="0015187E">
        <w:rPr>
          <w:rFonts w:ascii="仿宋" w:eastAsia="仿宋" w:hAnsi="仿宋"/>
          <w:color w:val="222222"/>
        </w:rPr>
        <w:t>怒，生病当以自养自医为主，不宜过多服药。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虽然此刻的物质条件和医疗条件不断提高，但这些养生的理念仍值得此刻的我们借鉴。</w:t>
      </w:r>
    </w:p>
    <w:p w:rsidR="0015187E" w:rsidRPr="0015187E" w:rsidRDefault="0015187E" w:rsidP="0015187E">
      <w:pPr>
        <w:pStyle w:val="a3"/>
        <w:shd w:val="clear" w:color="auto" w:fill="FFFFFF"/>
        <w:spacing w:line="270" w:lineRule="atLeast"/>
        <w:rPr>
          <w:rFonts w:ascii="仿宋" w:eastAsia="仿宋" w:hAnsi="仿宋"/>
          <w:color w:val="222222"/>
        </w:rPr>
      </w:pPr>
      <w:r w:rsidRPr="0015187E">
        <w:rPr>
          <w:rFonts w:ascii="仿宋" w:eastAsia="仿宋" w:hAnsi="仿宋"/>
          <w:color w:val="222222"/>
        </w:rPr>
        <w:t xml:space="preserve">　　法国作家罗兰说“生命不是一个能够孤立成长的个体。它一面成长，一面收集沿途的繁花茂叶。它又似一架灵敏的摄像机，沿途摄入所闻所见。每一分每一寸的日常小事，都是织造人格的纤维。环境中每一个人的言行品格，都是融入成长过程的建材，使这个人的思想感情与行为受到感染，左右着这个人的生活态度。环境给一个人的影响，除有形的模仿以外，更重要的是无形的塑造。”留物质财富于子女不如</w:t>
      </w:r>
      <w:proofErr w:type="gramStart"/>
      <w:r w:rsidRPr="0015187E">
        <w:rPr>
          <w:rFonts w:ascii="仿宋" w:eastAsia="仿宋" w:hAnsi="仿宋"/>
          <w:color w:val="222222"/>
        </w:rPr>
        <w:t>留精神</w:t>
      </w:r>
      <w:proofErr w:type="gramEnd"/>
      <w:r w:rsidRPr="0015187E">
        <w:rPr>
          <w:rFonts w:ascii="仿宋" w:eastAsia="仿宋" w:hAnsi="仿宋"/>
          <w:color w:val="222222"/>
        </w:rPr>
        <w:t>家产，古语云“道德传家，十代以上，耕读传家次之，诗书传家又次之，富贵传家，但是三代”。《曾国藩家书》是曾国藩写给父母兄弟的，也是写给后世之人的，阅读《曾国藩家书》我们可见贤思齐，慎独内省，立德、立行、立言，修身养性，培育子女，树可世代薪火相传的家风。</w:t>
      </w:r>
    </w:p>
    <w:p w:rsidR="00AB2794" w:rsidRPr="0015187E" w:rsidRDefault="00AB2794">
      <w:pPr>
        <w:rPr>
          <w:rFonts w:ascii="仿宋" w:eastAsia="仿宋" w:hAnsi="仿宋"/>
          <w:sz w:val="24"/>
          <w:szCs w:val="24"/>
        </w:rPr>
      </w:pPr>
    </w:p>
    <w:sectPr w:rsidR="00AB2794" w:rsidRPr="001518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87E"/>
    <w:rsid w:val="0015187E"/>
    <w:rsid w:val="00AB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87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87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1</cp:revision>
  <dcterms:created xsi:type="dcterms:W3CDTF">2018-07-11T02:03:00Z</dcterms:created>
  <dcterms:modified xsi:type="dcterms:W3CDTF">2018-07-11T02:05:00Z</dcterms:modified>
</cp:coreProperties>
</file>