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2CD2" w:rsidRDefault="00C72CD2" w:rsidP="00C72CD2">
      <w:pPr>
        <w:pStyle w:val="a3"/>
        <w:shd w:val="clear" w:color="auto" w:fill="FFFFFF"/>
        <w:spacing w:line="270" w:lineRule="atLeast"/>
        <w:rPr>
          <w:rFonts w:ascii="ˎ̥" w:hAnsi="ˎ̥"/>
          <w:color w:val="222222"/>
          <w:sz w:val="21"/>
          <w:szCs w:val="21"/>
        </w:rPr>
      </w:pPr>
      <w:r>
        <w:rPr>
          <w:rFonts w:ascii="ˎ̥" w:hAnsi="ˎ̥"/>
          <w:color w:val="222222"/>
          <w:sz w:val="21"/>
          <w:szCs w:val="21"/>
        </w:rPr>
        <w:t xml:space="preserve">　</w:t>
      </w:r>
      <w:bookmarkStart w:id="0" w:name="_GoBack"/>
      <w:r w:rsidRPr="000A7B17">
        <w:rPr>
          <w:rFonts w:ascii="ˎ̥" w:hAnsi="ˎ̥"/>
          <w:b/>
          <w:color w:val="222222"/>
          <w:sz w:val="36"/>
          <w:szCs w:val="36"/>
        </w:rPr>
        <w:t>读家书，立家风</w:t>
      </w:r>
      <w:r w:rsidRPr="000A7B17">
        <w:rPr>
          <w:rFonts w:ascii="ˎ̥" w:hAnsi="ˎ̥"/>
          <w:b/>
          <w:color w:val="222222"/>
          <w:sz w:val="36"/>
          <w:szCs w:val="36"/>
        </w:rPr>
        <w:t>-----</w:t>
      </w:r>
      <w:r>
        <w:rPr>
          <w:rFonts w:ascii="ˎ̥" w:hAnsi="ˎ̥"/>
          <w:b/>
          <w:color w:val="222222"/>
          <w:sz w:val="36"/>
          <w:szCs w:val="36"/>
        </w:rPr>
        <w:t>读《曾国藩家书》</w:t>
      </w:r>
      <w:r w:rsidRPr="000A7B17">
        <w:rPr>
          <w:rFonts w:ascii="ˎ̥" w:hAnsi="ˎ̥"/>
          <w:b/>
          <w:color w:val="222222"/>
          <w:sz w:val="36"/>
          <w:szCs w:val="36"/>
        </w:rPr>
        <w:t>有感</w:t>
      </w:r>
      <w:r>
        <w:rPr>
          <w:rFonts w:ascii="ˎ̥" w:hAnsi="ˎ̥" w:hint="eastAsia"/>
          <w:b/>
          <w:color w:val="222222"/>
          <w:sz w:val="36"/>
          <w:szCs w:val="36"/>
        </w:rPr>
        <w:t>之二</w:t>
      </w:r>
      <w:bookmarkEnd w:id="0"/>
    </w:p>
    <w:p w:rsidR="00C72CD2" w:rsidRPr="00C72CD2" w:rsidRDefault="00C72CD2" w:rsidP="00C72CD2">
      <w:pPr>
        <w:pStyle w:val="a3"/>
        <w:shd w:val="clear" w:color="auto" w:fill="FFFFFF"/>
        <w:spacing w:line="270" w:lineRule="atLeast"/>
        <w:rPr>
          <w:rFonts w:ascii="仿宋" w:eastAsia="仿宋" w:hAnsi="仿宋"/>
          <w:color w:val="222222"/>
        </w:rPr>
      </w:pPr>
      <w:r>
        <w:rPr>
          <w:rFonts w:ascii="ˎ̥" w:hAnsi="ˎ̥"/>
          <w:color w:val="222222"/>
          <w:sz w:val="21"/>
          <w:szCs w:val="21"/>
        </w:rPr>
        <w:t xml:space="preserve">　　</w:t>
      </w:r>
      <w:r w:rsidRPr="00C72CD2">
        <w:rPr>
          <w:rFonts w:ascii="仿宋" w:eastAsia="仿宋" w:hAnsi="仿宋"/>
          <w:color w:val="222222"/>
        </w:rPr>
        <w:t>曾国藩一向强调读书的重要性，认为读书能够改变一个人的气质，他在致诸弟的信中反复提到读书的重要性和读书的方法。教育儿子和兄弟子侄读书要勤勉，安于居家苦学，坚持早起，拥有恒心。</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在讲到怎样读书时，他在一封信中写到“盖士人读书，第一要有志，第二要有识，第三要有恒。有志则断</w:t>
      </w:r>
      <w:proofErr w:type="gramStart"/>
      <w:r w:rsidRPr="00C72CD2">
        <w:rPr>
          <w:rFonts w:ascii="仿宋" w:eastAsia="仿宋" w:hAnsi="仿宋"/>
          <w:color w:val="222222"/>
        </w:rPr>
        <w:t>不</w:t>
      </w:r>
      <w:proofErr w:type="gramEnd"/>
      <w:r w:rsidRPr="00C72CD2">
        <w:rPr>
          <w:rFonts w:ascii="仿宋" w:eastAsia="仿宋" w:hAnsi="仿宋"/>
          <w:color w:val="222222"/>
        </w:rPr>
        <w:t>甘为下流，有识则学问无尽，不甘以一得自足，如河伯之观海，如井蛙之看天，皆无识也。有恒则断无不成之事，此三者，缺一不可。”他勉励兄弟自立课程，还为他们设立了课程表，从早到晚，从读到写，从史到经，从读书到修身养性，详细至极。</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很多人让孩子读书的目的是为了让孩子走上仕途，但曾国藩却不愿孩子做官。他在写给儿子纪鸿的信中曰：“余不愿为大官，但愿为读书明理之君子。勤俭</w:t>
      </w:r>
      <w:proofErr w:type="gramStart"/>
      <w:r w:rsidRPr="00C72CD2">
        <w:rPr>
          <w:rFonts w:ascii="仿宋" w:eastAsia="仿宋" w:hAnsi="仿宋"/>
          <w:color w:val="222222"/>
        </w:rPr>
        <w:t>自持</w:t>
      </w:r>
      <w:proofErr w:type="gramEnd"/>
      <w:r w:rsidRPr="00C72CD2">
        <w:rPr>
          <w:rFonts w:ascii="仿宋" w:eastAsia="仿宋" w:hAnsi="仿宋"/>
          <w:color w:val="222222"/>
        </w:rPr>
        <w:t>，习</w:t>
      </w:r>
      <w:proofErr w:type="gramStart"/>
      <w:r w:rsidRPr="00C72CD2">
        <w:rPr>
          <w:rFonts w:ascii="仿宋" w:eastAsia="仿宋" w:hAnsi="仿宋"/>
          <w:color w:val="222222"/>
        </w:rPr>
        <w:t>劳</w:t>
      </w:r>
      <w:proofErr w:type="gramEnd"/>
      <w:r w:rsidRPr="00C72CD2">
        <w:rPr>
          <w:rFonts w:ascii="仿宋" w:eastAsia="仿宋" w:hAnsi="仿宋"/>
          <w:color w:val="222222"/>
        </w:rPr>
        <w:t>习苦，能够处乐，能够处约，此君子也。”</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很多人家长让孩子读书是为了让孩子透过考试入“仕途”，为自己和家人长脸面，谋福利。殊不知，我们的读书理念培养出了很多有文化没有教养的自私自利的人，只注重学习分数忽略做人的教育使很多孩子丧失了自我规划和没有自我管理和自我约束的潜力，不能不说这已经成为社会的悲哀。</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治家</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古人云：“齐家治国平天下”。曾国藩深谙“家和万事兴”的道理，他在给父母的信中一再嘱托要教弟“以和蔼为第一”。他在一封给父母的书信中写到“夫家和</w:t>
      </w:r>
      <w:proofErr w:type="gramStart"/>
      <w:r w:rsidRPr="00C72CD2">
        <w:rPr>
          <w:rFonts w:ascii="仿宋" w:eastAsia="仿宋" w:hAnsi="仿宋"/>
          <w:color w:val="222222"/>
        </w:rPr>
        <w:t>则</w:t>
      </w:r>
      <w:proofErr w:type="gramEnd"/>
      <w:r w:rsidRPr="00C72CD2">
        <w:rPr>
          <w:rFonts w:ascii="仿宋" w:eastAsia="仿宋" w:hAnsi="仿宋"/>
          <w:color w:val="222222"/>
        </w:rPr>
        <w:t>福自生，若一家之中兄有言，弟无不从，弟有请，兄无不应，和气蒸蒸而家不兴者，未之有也。”</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从《曾国藩家书》中能够看出曾国藩对各位弟弟的生活极具关怀，小到他们的生活起居、为人处事，大到从他们婚姻与、职业前程与家族祠堂修缮和坟茔改葬，无不</w:t>
      </w:r>
      <w:proofErr w:type="gramStart"/>
      <w:r w:rsidRPr="00C72CD2">
        <w:rPr>
          <w:rFonts w:ascii="仿宋" w:eastAsia="仿宋" w:hAnsi="仿宋"/>
          <w:color w:val="222222"/>
        </w:rPr>
        <w:t>一</w:t>
      </w:r>
      <w:proofErr w:type="gramEnd"/>
      <w:r w:rsidRPr="00C72CD2">
        <w:rPr>
          <w:rFonts w:ascii="仿宋" w:eastAsia="仿宋" w:hAnsi="仿宋"/>
          <w:color w:val="222222"/>
        </w:rPr>
        <w:t>一挂在心上。曾国藩认为“福祸由天主之，善恶由人主之，由天主者，无可如何，只得听之。由人主者，尽得一分算一分，撑得一日算一日。吾兄弟断不可不洗心</w:t>
      </w:r>
      <w:proofErr w:type="gramStart"/>
      <w:r w:rsidRPr="00C72CD2">
        <w:rPr>
          <w:rFonts w:ascii="仿宋" w:eastAsia="仿宋" w:hAnsi="仿宋"/>
          <w:color w:val="222222"/>
        </w:rPr>
        <w:t>涤</w:t>
      </w:r>
      <w:proofErr w:type="gramEnd"/>
      <w:r w:rsidRPr="00C72CD2">
        <w:rPr>
          <w:rFonts w:ascii="仿宋" w:eastAsia="仿宋" w:hAnsi="仿宋"/>
          <w:color w:val="222222"/>
        </w:rPr>
        <w:t>虑，以力挽家运”曾国藩认为家运</w:t>
      </w:r>
      <w:proofErr w:type="gramStart"/>
      <w:r w:rsidRPr="00C72CD2">
        <w:rPr>
          <w:rFonts w:ascii="仿宋" w:eastAsia="仿宋" w:hAnsi="仿宋"/>
          <w:color w:val="222222"/>
        </w:rPr>
        <w:t>恒通须有</w:t>
      </w:r>
      <w:proofErr w:type="gramEnd"/>
      <w:r w:rsidRPr="00C72CD2">
        <w:rPr>
          <w:rFonts w:ascii="仿宋" w:eastAsia="仿宋" w:hAnsi="仿宋"/>
          <w:color w:val="222222"/>
        </w:rPr>
        <w:t>三项条件，一是兄弟和睦，而是体孝道，三是实行勤俭。</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曾国藩在书信中几次提到祖父留下的八字家训：猪、蔬、鱼、书、早、扫、考、宝。读书、种菜、养鱼、喂猪，为居家之事；起早、打扫洁净、</w:t>
      </w:r>
      <w:proofErr w:type="gramStart"/>
      <w:r w:rsidRPr="00C72CD2">
        <w:rPr>
          <w:rFonts w:ascii="仿宋" w:eastAsia="仿宋" w:hAnsi="仿宋"/>
          <w:color w:val="222222"/>
        </w:rPr>
        <w:t>诚修祭祀</w:t>
      </w:r>
      <w:proofErr w:type="gramEnd"/>
      <w:r w:rsidRPr="00C72CD2">
        <w:rPr>
          <w:rFonts w:ascii="仿宋" w:eastAsia="仿宋" w:hAnsi="仿宋"/>
          <w:color w:val="222222"/>
        </w:rPr>
        <w:t>、善待亲族邻里，是治家之法。简简单单的八字家训，又有几家能够做到？</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待人</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帮忙邻里族人是曾氏家族的传统门风。</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lastRenderedPageBreak/>
        <w:t xml:space="preserve">　　尽管曾国藩在京生活曾一度很窘迫，靠借钱度日过年，但仍旧寄钱给族人以自助。在谈到为什么接济亲戚族人时，曾国藩写到“家中之债，今虽不还，后尚可还，赠人之举，今若不为，后必悔之！”“君子之处顺境，</w:t>
      </w:r>
      <w:proofErr w:type="gramStart"/>
      <w:r w:rsidRPr="00C72CD2">
        <w:rPr>
          <w:rFonts w:ascii="仿宋" w:eastAsia="仿宋" w:hAnsi="仿宋"/>
          <w:color w:val="222222"/>
        </w:rPr>
        <w:t>兢兢</w:t>
      </w:r>
      <w:proofErr w:type="gramEnd"/>
      <w:r w:rsidRPr="00C72CD2">
        <w:rPr>
          <w:rFonts w:ascii="仿宋" w:eastAsia="仿宋" w:hAnsi="仿宋"/>
          <w:color w:val="222222"/>
        </w:rPr>
        <w:t>焉常觉天之过厚于我，我当以所余补人之不足，君子处</w:t>
      </w:r>
      <w:proofErr w:type="gramStart"/>
      <w:r w:rsidRPr="00C72CD2">
        <w:rPr>
          <w:rFonts w:ascii="仿宋" w:eastAsia="仿宋" w:hAnsi="仿宋"/>
          <w:color w:val="222222"/>
        </w:rPr>
        <w:t>蔷</w:t>
      </w:r>
      <w:proofErr w:type="gramEnd"/>
      <w:r w:rsidRPr="00C72CD2">
        <w:rPr>
          <w:rFonts w:ascii="仿宋" w:eastAsia="仿宋" w:hAnsi="仿宋"/>
          <w:color w:val="222222"/>
        </w:rPr>
        <w:t>境，亦</w:t>
      </w:r>
      <w:proofErr w:type="gramStart"/>
      <w:r w:rsidRPr="00C72CD2">
        <w:rPr>
          <w:rFonts w:ascii="仿宋" w:eastAsia="仿宋" w:hAnsi="仿宋"/>
          <w:color w:val="222222"/>
        </w:rPr>
        <w:t>兢兢</w:t>
      </w:r>
      <w:proofErr w:type="gramEnd"/>
      <w:r w:rsidRPr="00C72CD2">
        <w:rPr>
          <w:rFonts w:ascii="仿宋" w:eastAsia="仿宋" w:hAnsi="仿宋"/>
          <w:color w:val="222222"/>
        </w:rPr>
        <w:t>常觉天之厚于我，非果厚也，以为较之尤蔷者，而我固已厚矣。古人所谓境地须看不如我者，此</w:t>
      </w:r>
      <w:proofErr w:type="gramStart"/>
      <w:r w:rsidRPr="00C72CD2">
        <w:rPr>
          <w:rFonts w:ascii="仿宋" w:eastAsia="仿宋" w:hAnsi="仿宋"/>
          <w:color w:val="222222"/>
        </w:rPr>
        <w:t>之</w:t>
      </w:r>
      <w:proofErr w:type="gramEnd"/>
      <w:r w:rsidRPr="00C72CD2">
        <w:rPr>
          <w:rFonts w:ascii="仿宋" w:eastAsia="仿宋" w:hAnsi="仿宋"/>
          <w:color w:val="222222"/>
        </w:rPr>
        <w:t>谓也。”道光年间，曾国藩越四级而超升，托叔父将黄金十两兑钱送与最亲最苦之人。节俭用度，置义田以济贫民，捐银修祠堂。</w:t>
      </w:r>
    </w:p>
    <w:p w:rsidR="00C72CD2" w:rsidRPr="00C72CD2" w:rsidRDefault="00C72CD2" w:rsidP="00C72CD2">
      <w:pPr>
        <w:pStyle w:val="a3"/>
        <w:shd w:val="clear" w:color="auto" w:fill="FFFFFF"/>
        <w:spacing w:line="270" w:lineRule="atLeast"/>
        <w:rPr>
          <w:rFonts w:ascii="仿宋" w:eastAsia="仿宋" w:hAnsi="仿宋"/>
          <w:color w:val="222222"/>
        </w:rPr>
      </w:pPr>
      <w:r w:rsidRPr="00C72CD2">
        <w:rPr>
          <w:rFonts w:ascii="仿宋" w:eastAsia="仿宋" w:hAnsi="仿宋"/>
          <w:color w:val="222222"/>
        </w:rPr>
        <w:t xml:space="preserve">　　曾国藩在家书中教育子女和诸弟过日子要能勤能俭，略有结余，有人做官“</w:t>
      </w:r>
      <w:proofErr w:type="gramStart"/>
      <w:r w:rsidRPr="00C72CD2">
        <w:rPr>
          <w:rFonts w:ascii="仿宋" w:eastAsia="仿宋" w:hAnsi="仿宋"/>
          <w:color w:val="222222"/>
        </w:rPr>
        <w:t>侍</w:t>
      </w:r>
      <w:proofErr w:type="gramEnd"/>
      <w:r w:rsidRPr="00C72CD2">
        <w:rPr>
          <w:rFonts w:ascii="仿宋" w:eastAsia="仿宋" w:hAnsi="仿宋"/>
          <w:color w:val="222222"/>
        </w:rPr>
        <w:t>邻里不可不略松，而家里不可不守旧”。与眼下很多为富不仁，到处显摆甚至胡作非为的官宦子弟与富家子弟的行为相比，是何等的天上地下！</w:t>
      </w:r>
    </w:p>
    <w:p w:rsidR="00AB2794" w:rsidRPr="00C72CD2" w:rsidRDefault="00AB2794">
      <w:pPr>
        <w:rPr>
          <w:rFonts w:ascii="仿宋" w:eastAsia="仿宋" w:hAnsi="仿宋"/>
          <w:sz w:val="24"/>
          <w:szCs w:val="24"/>
        </w:rPr>
      </w:pPr>
    </w:p>
    <w:sectPr w:rsidR="00AB2794" w:rsidRPr="00C72CD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ˎ̥">
    <w:altName w:val="Times New Roman"/>
    <w:panose1 w:val="00000000000000000000"/>
    <w:charset w:val="00"/>
    <w:family w:val="roman"/>
    <w:notTrueType/>
    <w:pitch w:val="default"/>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CD2"/>
    <w:rsid w:val="00AB2794"/>
    <w:rsid w:val="00C72CD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72CD2"/>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72CD2"/>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190</Words>
  <Characters>1086</Characters>
  <Application>Microsoft Office Word</Application>
  <DocSecurity>0</DocSecurity>
  <Lines>9</Lines>
  <Paragraphs>2</Paragraphs>
  <ScaleCrop>false</ScaleCrop>
  <Company/>
  <LinksUpToDate>false</LinksUpToDate>
  <CharactersWithSpaces>1274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dc:creator>
  <cp:lastModifiedBy>haz</cp:lastModifiedBy>
  <cp:revision>1</cp:revision>
  <dcterms:created xsi:type="dcterms:W3CDTF">2018-07-11T02:00:00Z</dcterms:created>
  <dcterms:modified xsi:type="dcterms:W3CDTF">2018-07-11T02:02:00Z</dcterms:modified>
</cp:coreProperties>
</file>