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《探究杠杆的平衡条件》</w:t>
      </w:r>
    </w:p>
    <w:p>
      <w:pPr>
        <w:jc w:val="both"/>
        <w:rPr>
          <w:rFonts w:hint="eastAsia" w:eastAsiaTheme="minorEastAsia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听杜老师《</w:t>
      </w:r>
      <w:r>
        <w:rPr>
          <w:rFonts w:hint="eastAsia"/>
          <w:sz w:val="24"/>
          <w:szCs w:val="24"/>
        </w:rPr>
        <w:t>探究杠杆的平衡条件》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现评课如下</w:t>
      </w:r>
      <w:r>
        <w:rPr>
          <w:rFonts w:hint="eastAsia"/>
          <w:b w:val="0"/>
          <w:bCs w:val="0"/>
          <w:sz w:val="30"/>
          <w:szCs w:val="30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1.教育方式多样、科学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在整堂课的授课过程中充分调动了学生的学习主动性。教学工具上运用</w:t>
      </w:r>
      <w:r>
        <w:rPr>
          <w:rFonts w:hint="eastAsia"/>
          <w:sz w:val="24"/>
          <w:szCs w:val="24"/>
          <w:lang w:val="en-US" w:eastAsia="zh-CN"/>
        </w:rPr>
        <w:t>了手机同屏器。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从导入开始，上课内容就很吸引人，引入的电视剧影片内容非常切合题意，从风趣与幽默又带出了值得思考的问题。在上课过程中注重学生的自主探究、自主试验，通过亲手的实验数据进而推断出公式，必定使学生记忆深刻，在最后的环节又用课堂知识解决了生活中的实际问题，拓展了学生的思路，引导学生学以致用，教书育人的目标也就达成了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2.三维目标达成良好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杜</w:t>
      </w:r>
      <w:r>
        <w:rPr>
          <w:rFonts w:hint="eastAsia"/>
          <w:sz w:val="24"/>
          <w:szCs w:val="24"/>
        </w:rPr>
        <w:t xml:space="preserve">老师是在了解学生学情的基础上，制定了完善的教学目标，并能将教学目标很好达成。其中既定的知识技能，是学生通过反复试验所验证。过程与方法目标则在整堂课的潜移默化中解决，与课题一样，整堂课处于一种探究的氛围。这堂课是学生在实践的过程中亲手证实杠杆平衡条件。符合教改目标，教学过程方法设置科学。最终确实达到了培养学生探究物理规律兴趣的情感态度目标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3.组织应变能力强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这堂课的实验环节较多，需要教师具备较好的组织能力与应变能力，学生能顺利完成实验，说明教师的组织技能的优秀。另外，</w:t>
      </w:r>
      <w:r>
        <w:rPr>
          <w:rFonts w:hint="eastAsia"/>
          <w:sz w:val="24"/>
          <w:szCs w:val="24"/>
          <w:lang w:val="en-US" w:eastAsia="zh-CN"/>
        </w:rPr>
        <w:t>杜</w:t>
      </w:r>
      <w:r>
        <w:rPr>
          <w:rFonts w:hint="eastAsia"/>
          <w:sz w:val="24"/>
          <w:szCs w:val="24"/>
        </w:rPr>
        <w:t xml:space="preserve">老师在道具有所损坏的情况下，不慌不忙，依旧引导学生达成既定目标说明教师的心理素质优秀。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4.小建议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引入视频有些偏长，也许会导致学生注意力分散到其他方面。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0" w:firstLineChars="3000"/>
        <w:textAlignment w:val="auto"/>
        <w:outlineLvl w:val="9"/>
        <w:rPr>
          <w:rFonts w:hint="eastAsia" w:eastAsiaTheme="minor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姜立春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2784B"/>
    <w:rsid w:val="08CA596B"/>
    <w:rsid w:val="2FF30022"/>
    <w:rsid w:val="376851AA"/>
    <w:rsid w:val="4ACD6015"/>
    <w:rsid w:val="4B991D2E"/>
    <w:rsid w:val="4F3A456A"/>
    <w:rsid w:val="544921FD"/>
    <w:rsid w:val="5FFA5911"/>
    <w:rsid w:val="613E0A8E"/>
    <w:rsid w:val="6C784164"/>
    <w:rsid w:val="74206BB4"/>
    <w:rsid w:val="7C84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jlc</dc:creator>
  <cp:lastModifiedBy>jlc</cp:lastModifiedBy>
  <dcterms:modified xsi:type="dcterms:W3CDTF">2018-07-11T07:02:09Z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