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30"/>
          <w:szCs w:val="30"/>
        </w:rPr>
      </w:pPr>
      <w:bookmarkStart w:id="0" w:name="_GoBack"/>
      <w:bookmarkEnd w:id="0"/>
      <w:r>
        <w:rPr>
          <w:rFonts w:hint="eastAsia" w:ascii="黑体" w:hAnsi="黑体" w:eastAsia="黑体"/>
          <w:sz w:val="30"/>
          <w:szCs w:val="30"/>
        </w:rPr>
        <w:t>评罗燕珠老师《光的折射》汇报课</w:t>
      </w:r>
    </w:p>
    <w:p>
      <w:pPr>
        <w:ind w:firstLine="72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光的折射是初中物理光学的基础，也是光学里面的重难点。罗老师立足于初二学生的发展情况，以引领者、合作者的身份，带领着学生去探索光的折射奥秘。即使我是作为一个数学老师，这堂课也是让我听得津津有味，时间在不知不觉中就流逝了。本节课的精彩之处有以下几方面：</w:t>
      </w:r>
    </w:p>
    <w:p>
      <w:pPr>
        <w:ind w:firstLine="72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1.课堂一开始，罗老师就做了一个简单的水杯硬币的实验，并借助手机把实验过程投影显示出来。此环节既激发了学生学习新课的兴趣与热情，又很好地让学生进行思考；</w:t>
      </w:r>
    </w:p>
    <w:p>
      <w:pPr>
        <w:ind w:firstLine="72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2.罗老师在讲解折射的概念时引入了大量的生活中的实例，让学生体会到物理不仅有趣还十分有用；</w:t>
      </w:r>
    </w:p>
    <w:p>
      <w:pPr>
        <w:ind w:firstLine="72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3.在讲解光的折射规律时，罗老师讲解了一个例子——“吃鱼的人与吃人的鱼”，将本节课所学的知识运用于实际生活，真正体现了“物理来源于生活又作用于生活”；</w:t>
      </w:r>
    </w:p>
    <w:p>
      <w:pPr>
        <w:ind w:firstLine="72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4.最后，罗老师提出了一个关于全反射的思考题，让学生自行查询相关资料进行学习，很好地培养了学生自主学习的能力。</w:t>
      </w:r>
    </w:p>
    <w:p>
      <w:pPr>
        <w:ind w:firstLine="72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我个人认为本节课的不足之处有是教师讲解多了一点点，应该给学生多一些发言机会。总的来说，这是一堂十分成功的汇报课，非常值得我学习。</w:t>
      </w:r>
    </w:p>
    <w:p>
      <w:pPr>
        <w:ind w:firstLine="720"/>
        <w:jc w:val="left"/>
        <w:rPr>
          <w:rFonts w:asciiTheme="minorEastAsia" w:hAnsiTheme="minorEastAsia"/>
          <w:sz w:val="24"/>
          <w:szCs w:val="24"/>
        </w:rPr>
      </w:pPr>
    </w:p>
    <w:p>
      <w:pPr>
        <w:ind w:firstLine="720"/>
        <w:jc w:val="left"/>
        <w:rPr>
          <w:rFonts w:asciiTheme="minorEastAsia" w:hAnsiTheme="minorEastAsia"/>
          <w:sz w:val="24"/>
          <w:szCs w:val="24"/>
        </w:rPr>
      </w:pPr>
    </w:p>
    <w:p>
      <w:pPr>
        <w:ind w:firstLine="720"/>
        <w:jc w:val="left"/>
        <w:rPr>
          <w:rFonts w:asciiTheme="minorEastAsia" w:hAnsiTheme="minorEastAsia"/>
          <w:sz w:val="24"/>
          <w:szCs w:val="24"/>
        </w:rPr>
      </w:pPr>
    </w:p>
    <w:p>
      <w:pPr>
        <w:ind w:firstLine="720"/>
        <w:jc w:val="left"/>
        <w:rPr>
          <w:rFonts w:asciiTheme="minorEastAsia" w:hAnsiTheme="minorEastAsia"/>
          <w:sz w:val="24"/>
          <w:szCs w:val="24"/>
        </w:rPr>
      </w:pPr>
    </w:p>
    <w:p>
      <w:pPr>
        <w:ind w:firstLine="720"/>
        <w:jc w:val="left"/>
        <w:rPr>
          <w:rFonts w:asciiTheme="minorEastAsia" w:hAnsiTheme="minorEastAsia"/>
          <w:sz w:val="24"/>
          <w:szCs w:val="24"/>
        </w:rPr>
      </w:pPr>
    </w:p>
    <w:p>
      <w:pPr>
        <w:ind w:firstLine="720"/>
        <w:jc w:val="left"/>
        <w:rPr>
          <w:rFonts w:asciiTheme="minorEastAsia" w:hAnsiTheme="minorEastAsia"/>
          <w:sz w:val="24"/>
          <w:szCs w:val="24"/>
        </w:rPr>
      </w:pPr>
    </w:p>
    <w:p>
      <w:pPr>
        <w:ind w:firstLine="720"/>
        <w:jc w:val="left"/>
        <w:rPr>
          <w:rFonts w:asciiTheme="minorEastAsia" w:hAnsiTheme="minorEastAsia"/>
          <w:sz w:val="24"/>
          <w:szCs w:val="24"/>
        </w:rPr>
      </w:pPr>
    </w:p>
    <w:p>
      <w:pPr>
        <w:ind w:firstLine="720"/>
        <w:jc w:val="left"/>
        <w:rPr>
          <w:rFonts w:asciiTheme="minorEastAsia" w:hAnsiTheme="minorEastAsia"/>
          <w:sz w:val="24"/>
          <w:szCs w:val="24"/>
        </w:rPr>
      </w:pPr>
    </w:p>
    <w:p>
      <w:pPr>
        <w:ind w:firstLine="720"/>
        <w:jc w:val="left"/>
        <w:rPr>
          <w:rFonts w:asciiTheme="minorEastAsia" w:hAnsiTheme="minorEastAsia"/>
          <w:sz w:val="24"/>
          <w:szCs w:val="24"/>
        </w:rPr>
      </w:pPr>
    </w:p>
    <w:p>
      <w:pPr>
        <w:ind w:firstLine="720"/>
        <w:jc w:val="left"/>
        <w:rPr>
          <w:rFonts w:asciiTheme="minorEastAsia" w:hAnsiTheme="minorEastAsia"/>
          <w:sz w:val="24"/>
          <w:szCs w:val="24"/>
        </w:rPr>
      </w:pPr>
    </w:p>
    <w:p>
      <w:pPr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 xml:space="preserve">    </w:t>
      </w:r>
    </w:p>
    <w:p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包俊梅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ECB"/>
    <w:rsid w:val="00113930"/>
    <w:rsid w:val="001B00E7"/>
    <w:rsid w:val="002A18A3"/>
    <w:rsid w:val="00393A17"/>
    <w:rsid w:val="00412D5F"/>
    <w:rsid w:val="005366AF"/>
    <w:rsid w:val="0066432E"/>
    <w:rsid w:val="00666748"/>
    <w:rsid w:val="00824EED"/>
    <w:rsid w:val="00915A7E"/>
    <w:rsid w:val="00A40648"/>
    <w:rsid w:val="00BE0D88"/>
    <w:rsid w:val="00D47ECB"/>
    <w:rsid w:val="00E73162"/>
    <w:rsid w:val="00EE24A2"/>
    <w:rsid w:val="00F3086B"/>
    <w:rsid w:val="00F34707"/>
    <w:rsid w:val="7C71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pacing w:val="20"/>
      <w:kern w:val="11"/>
      <w:sz w:val="28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uiPriority w:val="99"/>
    <w:rPr>
      <w:rFonts w:eastAsiaTheme="minorEastAsia"/>
      <w:sz w:val="18"/>
      <w:szCs w:val="18"/>
    </w:rPr>
  </w:style>
  <w:style w:type="character" w:customStyle="1" w:styleId="7">
    <w:name w:val="页脚 Char"/>
    <w:basedOn w:val="4"/>
    <w:link w:val="2"/>
    <w:semiHidden/>
    <w:uiPriority w:val="99"/>
    <w:rPr>
      <w:rFonts w:eastAsiaTheme="minorEastAsi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1</Pages>
  <Words>71</Words>
  <Characters>409</Characters>
  <Lines>3</Lines>
  <Paragraphs>1</Paragraphs>
  <TotalTime>1</TotalTime>
  <ScaleCrop>false</ScaleCrop>
  <LinksUpToDate>false</LinksUpToDate>
  <CharactersWithSpaces>479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2018-07-13T07:52:00Z</dcterms:created>
  <dc:creator>Administrator</dc:creator>
  <cp:lastModifiedBy>Administrator</cp:lastModifiedBy>
  <dcterms:modified xsi:type="dcterms:W3CDTF">2019-01-14T06:58:30Z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