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C6A" w:rsidRDefault="00D74C6A" w:rsidP="00D74C6A">
      <w:pPr>
        <w:pStyle w:val="a5"/>
        <w:ind w:firstLine="480"/>
      </w:pPr>
      <w:r>
        <w:rPr>
          <w:rFonts w:hint="eastAsia"/>
        </w:rPr>
        <w:t>我国的经济发展越来越离不开化学，化学在我国成为一门中心学科已是不争的事实。我国石油与石油化工企业有80多万家，加上其他化学和相关行业，我国参与化学研究与工作的人员队伍，其规模是国际上少有的。这正是我国化学科学发展的背景和动力。</w:t>
      </w:r>
    </w:p>
    <w:p w:rsidR="00D74C6A" w:rsidRDefault="00D74C6A" w:rsidP="00D74C6A">
      <w:pPr>
        <w:pStyle w:val="a5"/>
        <w:ind w:firstLine="480"/>
        <w:rPr>
          <w:rFonts w:hint="eastAsia"/>
        </w:rPr>
      </w:pPr>
      <w:r>
        <w:rPr>
          <w:rFonts w:hint="eastAsia"/>
        </w:rPr>
        <w:t>当前，我国所面临的挑战有人口控制问题、健康问题、环境问题、能源问题、资源与可持续发展问题等。化学家们希望从化学的角度，通过化学方法解决其中的问题，为我国的发展和民族的振兴做出更大的贡献。随着国家对农业科学研究的重视，农业和食品中的化学问题研究已经引起越来越多化学工作者的关注。</w:t>
      </w:r>
    </w:p>
    <w:p w:rsidR="00D74C6A" w:rsidRDefault="00D74C6A" w:rsidP="00D74C6A">
      <w:pPr>
        <w:pStyle w:val="a5"/>
        <w:ind w:firstLine="480"/>
        <w:rPr>
          <w:rFonts w:hint="eastAsia"/>
        </w:rPr>
      </w:pPr>
      <w:r>
        <w:rPr>
          <w:rFonts w:hint="eastAsia"/>
        </w:rPr>
        <w:t>随着20世纪的结束，上述研究所涉及到的若干基本化学问题，无疑将成为21世纪我国化学研究的新方向，成为我国化学家有所作为的突破点。</w:t>
      </w:r>
    </w:p>
    <w:p w:rsidR="00D74C6A" w:rsidRDefault="00D74C6A" w:rsidP="00D74C6A">
      <w:pPr>
        <w:pStyle w:val="a5"/>
        <w:ind w:firstLine="480"/>
        <w:rPr>
          <w:rFonts w:hint="eastAsia"/>
        </w:rPr>
      </w:pPr>
      <w:r>
        <w:rPr>
          <w:rFonts w:hint="eastAsia"/>
        </w:rPr>
        <w:t>1.若干化学基本问题的解决，将使化学学科自身在不同层次上得到丰富和发展</w:t>
      </w:r>
    </w:p>
    <w:p w:rsidR="00D74C6A" w:rsidRDefault="00D74C6A" w:rsidP="00D74C6A">
      <w:pPr>
        <w:pStyle w:val="a5"/>
        <w:ind w:firstLine="480"/>
        <w:rPr>
          <w:rFonts w:hint="eastAsia"/>
        </w:rPr>
      </w:pPr>
      <w:r>
        <w:rPr>
          <w:rFonts w:hint="eastAsia"/>
        </w:rPr>
        <w:t>（1）反应过程与控制</w:t>
      </w:r>
    </w:p>
    <w:p w:rsidR="00D74C6A" w:rsidRDefault="00D74C6A" w:rsidP="00D74C6A">
      <w:pPr>
        <w:pStyle w:val="a5"/>
        <w:ind w:firstLine="480"/>
        <w:rPr>
          <w:rFonts w:hint="eastAsia"/>
        </w:rPr>
      </w:pPr>
      <w:r>
        <w:rPr>
          <w:rFonts w:hint="eastAsia"/>
        </w:rPr>
        <w:t>化学的中心是化学反应。虽然人们对化学反应的许多问题已有比较深刻的认识，但还有更多的问题尚不清楚。化学键究竟是如何断裂和重组的？分子是怎样吸收能量的？并是怎样在分子内激发化学键达到特定的反应状态的？这一系列属于反应动力学的问题都有待回答，其研究成果对有效控制反应十分重要。</w:t>
      </w:r>
    </w:p>
    <w:p w:rsidR="00D74C6A" w:rsidRDefault="00D74C6A" w:rsidP="00D74C6A">
      <w:pPr>
        <w:pStyle w:val="a5"/>
        <w:ind w:firstLine="480"/>
        <w:rPr>
          <w:rFonts w:hint="eastAsia"/>
        </w:rPr>
      </w:pPr>
      <w:r>
        <w:rPr>
          <w:rFonts w:hint="eastAsia"/>
        </w:rPr>
        <w:t>复杂体系的化学动力学、非稳态粒子的动力学、超快的物化过程的实时探测和调控以及极端条件下的物理化学过程都已经成为重要的研究方向。向生命学习，研究生命过程中的各种化学反应和调控机制，正成为探索反应控制的重要途径，真正在分子水平上揭示化学反应的实质及规律将指日可待。</w:t>
      </w:r>
    </w:p>
    <w:p w:rsidR="00D74C6A" w:rsidRDefault="00D74C6A" w:rsidP="00D74C6A">
      <w:pPr>
        <w:pStyle w:val="a5"/>
        <w:ind w:firstLine="480"/>
        <w:rPr>
          <w:rFonts w:hint="eastAsia"/>
        </w:rPr>
      </w:pPr>
      <w:r>
        <w:rPr>
          <w:rFonts w:hint="eastAsia"/>
        </w:rPr>
        <w:t>（2）合成化学</w:t>
      </w:r>
    </w:p>
    <w:p w:rsidR="00D74C6A" w:rsidRDefault="00D74C6A" w:rsidP="00D74C6A">
      <w:pPr>
        <w:pStyle w:val="a5"/>
        <w:ind w:firstLine="480"/>
        <w:rPr>
          <w:rFonts w:hint="eastAsia"/>
        </w:rPr>
      </w:pPr>
      <w:r>
        <w:rPr>
          <w:rFonts w:hint="eastAsia"/>
        </w:rPr>
        <w:t>未来化学发展的基础是合成化学的发展，21世纪合成化学将进一步向高效率和高选择性发展；新方法、新反应以及新试剂仍将是未来合成化学研究的热点；手性合成与技术将越来越受到人们的重视；各类催化合成研究将会有更大进展；化学家也将更多地利用细胞来进行物质的合成。我们相信随着生物工程研究的进展，通过生物系统合成所需要的化合物之目的能够很快实现，这些将使合成化学呈现出崭新的局面。仿生合成也是一个一直颇受注意的热点，该方面的研究进展将产生高效的模拟酶催化剂，它们将对合成化学产生重要影响。</w:t>
      </w:r>
    </w:p>
    <w:p w:rsidR="00D74C6A" w:rsidRDefault="00D74C6A" w:rsidP="00D74C6A">
      <w:pPr>
        <w:pStyle w:val="a5"/>
        <w:ind w:firstLine="480"/>
        <w:rPr>
          <w:rFonts w:hint="eastAsia"/>
        </w:rPr>
      </w:pPr>
      <w:r>
        <w:rPr>
          <w:rFonts w:hint="eastAsia"/>
        </w:rPr>
        <w:t>（3）基于能量转换的化学反应</w:t>
      </w:r>
    </w:p>
    <w:p w:rsidR="00D74C6A" w:rsidRDefault="00D74C6A" w:rsidP="00D74C6A">
      <w:pPr>
        <w:pStyle w:val="a5"/>
        <w:ind w:firstLine="480"/>
        <w:rPr>
          <w:rFonts w:hint="eastAsia"/>
        </w:rPr>
      </w:pPr>
      <w:r>
        <w:rPr>
          <w:rFonts w:hint="eastAsia"/>
        </w:rPr>
        <w:t>太阳能的光电转换虽早已用于卫星，但大规模、大功率的光电转换材料的化学研究则正在开始。太阳能光解水产生氢燃料的研究，已受到更大的重视，其中催化剂和高效储氢材料是目前研究最多的课题。值得特别提出的是，关于植物光合反应研究已经取得了一定的突破，燃料电池的研究也已在一些单位展开并取得进展。随着石油资源的近于枯竭，近年来对燃烧过程的研究又重新被提到日程上</w:t>
      </w:r>
      <w:r>
        <w:rPr>
          <w:rFonts w:hint="eastAsia"/>
        </w:rPr>
        <w:lastRenderedPageBreak/>
        <w:t>来，细致了解燃烧的机制，不仅是推动化学发展的需要，也是充分利用自然资源的关键。我国现阶段注重研究催化新理论和新技术，包括手性催化和酶催化等。</w:t>
      </w:r>
    </w:p>
    <w:p w:rsidR="00D74C6A" w:rsidRDefault="00D74C6A" w:rsidP="00D74C6A">
      <w:pPr>
        <w:pStyle w:val="a5"/>
        <w:ind w:firstLine="480"/>
        <w:rPr>
          <w:rFonts w:hint="eastAsia"/>
        </w:rPr>
      </w:pPr>
      <w:r>
        <w:rPr>
          <w:rFonts w:hint="eastAsia"/>
        </w:rPr>
        <w:t>（4）新反应途径与绿色化学</w:t>
      </w:r>
    </w:p>
    <w:p w:rsidR="00D74C6A" w:rsidRDefault="00D74C6A" w:rsidP="00D74C6A">
      <w:pPr>
        <w:pStyle w:val="a5"/>
        <w:ind w:firstLine="480"/>
        <w:rPr>
          <w:rFonts w:hint="eastAsia"/>
        </w:rPr>
      </w:pPr>
      <w:r>
        <w:rPr>
          <w:rFonts w:hint="eastAsia"/>
        </w:rPr>
        <w:t>我国现阶段研究，一方面注意降低各种工业过程的废物排放、排放废料的净化处理和环境污染的治理，另一方面重视开发那些低污染或无污染的产品和过程。因此，化学家不但要追求高效率和高选择性，而且还要追求反应过程的“绿色化”。这种“绿色化学”将成为21世纪化学的重大变化。它要求化学反应符合“原子经济性”，即反应产率高，副产物少，而且耗能低，节省原材料，同时还要求反应条件温和，所用化学原料、化学试剂和反应介质以及所生成产物均无毒无害或低毒低害，与环境友善。毫无疑问，研究</w:t>
      </w:r>
      <w:proofErr w:type="gramStart"/>
      <w:r>
        <w:rPr>
          <w:rFonts w:hint="eastAsia"/>
        </w:rPr>
        <w:t>不</w:t>
      </w:r>
      <w:proofErr w:type="gramEnd"/>
      <w:r>
        <w:rPr>
          <w:rFonts w:hint="eastAsia"/>
        </w:rPr>
        <w:t>排出任何废物的化学反应（原子经济性），对解决环境污染具有重大意义。高效催化合成、以水为介质、以超临界二氧化碳为介质的反应研究将会有大的发展。</w:t>
      </w:r>
    </w:p>
    <w:p w:rsidR="00D74C6A" w:rsidRDefault="00D74C6A" w:rsidP="00D74C6A">
      <w:pPr>
        <w:pStyle w:val="a5"/>
        <w:ind w:firstLine="480"/>
        <w:rPr>
          <w:rFonts w:hint="eastAsia"/>
        </w:rPr>
      </w:pPr>
      <w:r>
        <w:rPr>
          <w:rFonts w:hint="eastAsia"/>
        </w:rPr>
        <w:t>（5）设计反应</w:t>
      </w:r>
    </w:p>
    <w:p w:rsidR="00D74C6A" w:rsidRDefault="00D74C6A" w:rsidP="00D74C6A">
      <w:pPr>
        <w:pStyle w:val="a5"/>
        <w:ind w:firstLine="480"/>
        <w:rPr>
          <w:rFonts w:hint="eastAsia"/>
        </w:rPr>
      </w:pPr>
      <w:r>
        <w:rPr>
          <w:rFonts w:hint="eastAsia"/>
        </w:rPr>
        <w:t>综合结构、分子设计、合成、性能研究的成果以及计算机技术，是创造特定性能物质或材料的有效途径。分子团簇，原子、分子聚集体，已在我国研究多年。目前这些研究正在深入，并与现代计算机技术、生物、医学等相结合，以获得多角度、多层次的研究结果。21世纪的化学家将更普遍地利用计算机帮助进行反应设计，人们有望让计算机按照优秀化学家的思想方式去思考，让计算机评估浩如烟海的已知反应，从而选择最佳合成路线制得预想的目的化合物。</w:t>
      </w:r>
    </w:p>
    <w:p w:rsidR="00D74C6A" w:rsidRDefault="00D74C6A" w:rsidP="00D74C6A">
      <w:pPr>
        <w:pStyle w:val="a5"/>
        <w:ind w:firstLine="480"/>
        <w:rPr>
          <w:rFonts w:hint="eastAsia"/>
        </w:rPr>
      </w:pPr>
      <w:r>
        <w:rPr>
          <w:rFonts w:hint="eastAsia"/>
        </w:rPr>
        <w:t>（6）纳米化学与单分子化学</w:t>
      </w:r>
    </w:p>
    <w:p w:rsidR="00D74C6A" w:rsidRDefault="00D74C6A" w:rsidP="00D74C6A">
      <w:pPr>
        <w:pStyle w:val="a5"/>
        <w:ind w:firstLine="480"/>
        <w:rPr>
          <w:rFonts w:hint="eastAsia"/>
        </w:rPr>
      </w:pPr>
      <w:r>
        <w:rPr>
          <w:rFonts w:hint="eastAsia"/>
        </w:rPr>
        <w:t>从化学或物理学角度看，纳米级的微粒性能由于其表面原子或分子所占比例超乎寻常的大而变得不同寻常。研究其特殊的光学、电学、催化性质以及特别的量子效应已受到重视。</w:t>
      </w:r>
    </w:p>
    <w:p w:rsidR="00D74C6A" w:rsidRDefault="00D74C6A" w:rsidP="00D74C6A">
      <w:pPr>
        <w:pStyle w:val="a5"/>
        <w:ind w:firstLine="480"/>
        <w:rPr>
          <w:rFonts w:hint="eastAsia"/>
        </w:rPr>
      </w:pPr>
      <w:r>
        <w:rPr>
          <w:rFonts w:hint="eastAsia"/>
        </w:rPr>
        <w:t>另一方面，借助STM/AFM和光摄等技术进行单分子化学的研究，将能观察在单分子层次上的许多不同于宏观的新现象和特异效应，对这些新现象和新效应的揭示可能会导致一些科学问题的突破。</w:t>
      </w:r>
    </w:p>
    <w:p w:rsidR="00D74C6A" w:rsidRDefault="00D74C6A" w:rsidP="00D74C6A">
      <w:pPr>
        <w:pStyle w:val="a5"/>
        <w:ind w:firstLine="480"/>
        <w:rPr>
          <w:rFonts w:hint="eastAsia"/>
        </w:rPr>
      </w:pPr>
      <w:r>
        <w:rPr>
          <w:rFonts w:hint="eastAsia"/>
        </w:rPr>
        <w:t>（7）复杂体系的组成、结构与功能间关系研究</w:t>
      </w:r>
    </w:p>
    <w:p w:rsidR="00D74C6A" w:rsidRDefault="00D74C6A" w:rsidP="00D74C6A">
      <w:pPr>
        <w:pStyle w:val="a5"/>
        <w:ind w:firstLine="480"/>
        <w:rPr>
          <w:rFonts w:hint="eastAsia"/>
        </w:rPr>
      </w:pPr>
      <w:r>
        <w:rPr>
          <w:rFonts w:hint="eastAsia"/>
        </w:rPr>
        <w:t>21世纪的化学不仅要面对简单体系，还要面对包括生命体系在内的复杂系统。因此，除了研究分子的成键和断键，即研究离子键和共价键那样的强作用力之外，还必须考虑复杂体系中的弱相互作用力，如氢键，范德华力等。虽然它们的作用力较弱，但由此却组装成分子聚集体和分子互补体系。这种超分子体系常常具有全新的性能，或者可使通常无法进行的反应得以进行。基于分子识别观点进行设计、合成及组建新的、有各种功能的分子、超分子及纳米材料，将是未来一段时间中化学的重要研究内容。而深入研究控制分子的各种作用力，研究它们的本质并深刻了解分子识别，是一个颇具重大意义并充满挑战的课题。研究分子、</w:t>
      </w:r>
      <w:r>
        <w:rPr>
          <w:rFonts w:hint="eastAsia"/>
        </w:rPr>
        <w:lastRenderedPageBreak/>
        <w:t>分子聚集体的结构以及纳米微粒与各种物理化学性质的关系，特别是分子电子学的研究在21世纪初将会有较大的进展。</w:t>
      </w:r>
    </w:p>
    <w:p w:rsidR="00D74C6A" w:rsidRDefault="00D74C6A" w:rsidP="00D74C6A">
      <w:pPr>
        <w:pStyle w:val="a5"/>
        <w:ind w:firstLine="480"/>
        <w:rPr>
          <w:rFonts w:hint="eastAsia"/>
        </w:rPr>
      </w:pPr>
      <w:r>
        <w:rPr>
          <w:rFonts w:hint="eastAsia"/>
        </w:rPr>
        <w:t>（8）物质的表征、鉴定与测试方法</w:t>
      </w:r>
    </w:p>
    <w:p w:rsidR="00D74C6A" w:rsidRDefault="00D74C6A" w:rsidP="00D74C6A">
      <w:pPr>
        <w:pStyle w:val="a5"/>
        <w:ind w:firstLine="480"/>
        <w:rPr>
          <w:rFonts w:hint="eastAsia"/>
        </w:rPr>
      </w:pPr>
      <w:r>
        <w:rPr>
          <w:rFonts w:hint="eastAsia"/>
        </w:rPr>
        <w:t>研究反应、设计合成、探讨生命过程、工业过程控制、商品检验等，都离不开对物质的表征、测试、组成与含量测定。能否发展和建立适合于原子、分子、分子聚集体等不同层次的表征、鉴定与测定方法，特别是痕量物质的测定方法，将成为制约化学发展的一大关键。我国目前的研究集中于以下几个方面：① 发展基于激光或其他原理的高灵敏度检测和分析方法，包括发展新的样品浓集或</w:t>
      </w:r>
      <w:proofErr w:type="gramStart"/>
      <w:r>
        <w:rPr>
          <w:rFonts w:hint="eastAsia"/>
        </w:rPr>
        <w:t>聚焦上样技术</w:t>
      </w:r>
      <w:proofErr w:type="gramEnd"/>
      <w:r>
        <w:rPr>
          <w:rFonts w:hint="eastAsia"/>
        </w:rPr>
        <w:t xml:space="preserve">；② 发展具有极高分离效率的毛细管电泳、基于分子识别的高选择性分离技术以及各种传感器技术等；③ 探索建立基于微透析、电分析化学和传感器的现场或流水线测定方法；④ </w:t>
      </w:r>
      <w:proofErr w:type="gramStart"/>
      <w:r>
        <w:rPr>
          <w:rFonts w:hint="eastAsia"/>
        </w:rPr>
        <w:t>构建多元</w:t>
      </w:r>
      <w:proofErr w:type="gramEnd"/>
      <w:r>
        <w:rPr>
          <w:rFonts w:hint="eastAsia"/>
        </w:rPr>
        <w:t>和集成分析方法以适应类似于人类基因组工程计划等大规模分析测试的需要。可以说，上述研究方向的转变，成为20世纪末、21世纪初我国化学发展的一个显著特点，并将由此引发这一学科自身在各个层次上的变革，同时带动和促进其他学科与技术的共同繁荣和发展。</w:t>
      </w:r>
    </w:p>
    <w:p w:rsidR="00CC62C8" w:rsidRPr="00D74C6A" w:rsidRDefault="00EB2173">
      <w:bookmarkStart w:id="0" w:name="_GoBack"/>
      <w:bookmarkEnd w:id="0"/>
    </w:p>
    <w:sectPr w:rsidR="00CC62C8" w:rsidRPr="00D74C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173" w:rsidRDefault="00EB2173" w:rsidP="00D74C6A">
      <w:r>
        <w:separator/>
      </w:r>
    </w:p>
  </w:endnote>
  <w:endnote w:type="continuationSeparator" w:id="0">
    <w:p w:rsidR="00EB2173" w:rsidRDefault="00EB2173" w:rsidP="00D7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173" w:rsidRDefault="00EB2173" w:rsidP="00D74C6A">
      <w:r>
        <w:separator/>
      </w:r>
    </w:p>
  </w:footnote>
  <w:footnote w:type="continuationSeparator" w:id="0">
    <w:p w:rsidR="00EB2173" w:rsidRDefault="00EB2173" w:rsidP="00D74C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B82"/>
    <w:rsid w:val="00607B82"/>
    <w:rsid w:val="006E7B5F"/>
    <w:rsid w:val="00834FBD"/>
    <w:rsid w:val="00D74C6A"/>
    <w:rsid w:val="00EB2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74C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74C6A"/>
    <w:rPr>
      <w:sz w:val="18"/>
      <w:szCs w:val="18"/>
    </w:rPr>
  </w:style>
  <w:style w:type="paragraph" w:styleId="a4">
    <w:name w:val="footer"/>
    <w:basedOn w:val="a"/>
    <w:link w:val="Char0"/>
    <w:uiPriority w:val="99"/>
    <w:unhideWhenUsed/>
    <w:rsid w:val="00D74C6A"/>
    <w:pPr>
      <w:tabs>
        <w:tab w:val="center" w:pos="4153"/>
        <w:tab w:val="right" w:pos="8306"/>
      </w:tabs>
      <w:snapToGrid w:val="0"/>
      <w:jc w:val="left"/>
    </w:pPr>
    <w:rPr>
      <w:sz w:val="18"/>
      <w:szCs w:val="18"/>
    </w:rPr>
  </w:style>
  <w:style w:type="character" w:customStyle="1" w:styleId="Char0">
    <w:name w:val="页脚 Char"/>
    <w:basedOn w:val="a0"/>
    <w:link w:val="a4"/>
    <w:uiPriority w:val="99"/>
    <w:rsid w:val="00D74C6A"/>
    <w:rPr>
      <w:sz w:val="18"/>
      <w:szCs w:val="18"/>
    </w:rPr>
  </w:style>
  <w:style w:type="paragraph" w:styleId="a5">
    <w:name w:val="Normal (Web)"/>
    <w:basedOn w:val="a"/>
    <w:semiHidden/>
    <w:unhideWhenUsed/>
    <w:rsid w:val="00D74C6A"/>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74C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74C6A"/>
    <w:rPr>
      <w:sz w:val="18"/>
      <w:szCs w:val="18"/>
    </w:rPr>
  </w:style>
  <w:style w:type="paragraph" w:styleId="a4">
    <w:name w:val="footer"/>
    <w:basedOn w:val="a"/>
    <w:link w:val="Char0"/>
    <w:uiPriority w:val="99"/>
    <w:unhideWhenUsed/>
    <w:rsid w:val="00D74C6A"/>
    <w:pPr>
      <w:tabs>
        <w:tab w:val="center" w:pos="4153"/>
        <w:tab w:val="right" w:pos="8306"/>
      </w:tabs>
      <w:snapToGrid w:val="0"/>
      <w:jc w:val="left"/>
    </w:pPr>
    <w:rPr>
      <w:sz w:val="18"/>
      <w:szCs w:val="18"/>
    </w:rPr>
  </w:style>
  <w:style w:type="character" w:customStyle="1" w:styleId="Char0">
    <w:name w:val="页脚 Char"/>
    <w:basedOn w:val="a0"/>
    <w:link w:val="a4"/>
    <w:uiPriority w:val="99"/>
    <w:rsid w:val="00D74C6A"/>
    <w:rPr>
      <w:sz w:val="18"/>
      <w:szCs w:val="18"/>
    </w:rPr>
  </w:style>
  <w:style w:type="paragraph" w:styleId="a5">
    <w:name w:val="Normal (Web)"/>
    <w:basedOn w:val="a"/>
    <w:semiHidden/>
    <w:unhideWhenUsed/>
    <w:rsid w:val="00D74C6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8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388</Words>
  <Characters>2216</Characters>
  <Application>Microsoft Office Word</Application>
  <DocSecurity>0</DocSecurity>
  <Lines>18</Lines>
  <Paragraphs>5</Paragraphs>
  <ScaleCrop>false</ScaleCrop>
  <Company/>
  <LinksUpToDate>false</LinksUpToDate>
  <CharactersWithSpaces>2599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2019-01-17T03:21:00Z</dcterms:created>
  <dcterms:modified xsi:type="dcterms:W3CDTF">2019-01-17T03:22:00Z</dcterms:modified>
</cp:coreProperties>
</file>