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B8F" w:rsidRPr="007D256E" w:rsidRDefault="00AE53A7">
      <w:pPr>
        <w:rPr>
          <w:rFonts w:asciiTheme="majorEastAsia" w:eastAsiaTheme="majorEastAsia" w:hAnsiTheme="majorEastAsia"/>
          <w:sz w:val="30"/>
          <w:szCs w:val="30"/>
        </w:rPr>
      </w:pPr>
      <w:r>
        <w:rPr>
          <w:rFonts w:hint="eastAsia"/>
        </w:rPr>
        <w:t xml:space="preserve">                            </w:t>
      </w:r>
      <w:r w:rsidR="008B35A7" w:rsidRPr="008B35A7">
        <w:rPr>
          <w:rFonts w:asciiTheme="majorEastAsia" w:eastAsiaTheme="majorEastAsia" w:hAnsiTheme="majorEastAsia" w:hint="eastAsia"/>
          <w:sz w:val="24"/>
          <w:szCs w:val="24"/>
        </w:rPr>
        <w:t xml:space="preserve">  </w:t>
      </w:r>
      <w:r w:rsidR="007D256E">
        <w:rPr>
          <w:rFonts w:asciiTheme="majorEastAsia" w:eastAsiaTheme="majorEastAsia" w:hAnsiTheme="majorEastAsia" w:hint="eastAsia"/>
          <w:sz w:val="24"/>
          <w:szCs w:val="24"/>
        </w:rPr>
        <w:t xml:space="preserve">   </w:t>
      </w:r>
      <w:r w:rsidR="008B35A7" w:rsidRPr="008B35A7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7D256E">
        <w:rPr>
          <w:rFonts w:asciiTheme="majorEastAsia" w:eastAsiaTheme="majorEastAsia" w:hAnsiTheme="majorEastAsia" w:hint="eastAsia"/>
          <w:sz w:val="30"/>
          <w:szCs w:val="30"/>
        </w:rPr>
        <w:t>株洲学习小结</w:t>
      </w:r>
    </w:p>
    <w:p w:rsidR="00AE53A7" w:rsidRPr="008B35A7" w:rsidRDefault="00AE53A7">
      <w:pPr>
        <w:rPr>
          <w:rFonts w:asciiTheme="majorEastAsia" w:eastAsiaTheme="majorEastAsia" w:hAnsiTheme="majorEastAsia"/>
          <w:sz w:val="24"/>
          <w:szCs w:val="24"/>
        </w:rPr>
      </w:pPr>
      <w:r w:rsidRPr="008B35A7">
        <w:rPr>
          <w:rFonts w:asciiTheme="majorEastAsia" w:eastAsiaTheme="majorEastAsia" w:hAnsiTheme="majorEastAsia" w:hint="eastAsia"/>
          <w:sz w:val="24"/>
          <w:szCs w:val="24"/>
        </w:rPr>
        <w:t xml:space="preserve">                                     ——高三物理备考</w:t>
      </w:r>
    </w:p>
    <w:p w:rsidR="00AE53A7" w:rsidRPr="008B35A7" w:rsidRDefault="00AE53A7" w:rsidP="008B35A7">
      <w:pPr>
        <w:spacing w:line="360" w:lineRule="auto"/>
        <w:ind w:firstLine="482"/>
        <w:rPr>
          <w:rFonts w:asciiTheme="majorEastAsia" w:eastAsiaTheme="majorEastAsia" w:hAnsiTheme="majorEastAsia"/>
          <w:sz w:val="24"/>
          <w:szCs w:val="24"/>
        </w:rPr>
      </w:pPr>
      <w:r w:rsidRPr="008B35A7">
        <w:rPr>
          <w:rFonts w:asciiTheme="majorEastAsia" w:eastAsiaTheme="majorEastAsia" w:hAnsiTheme="majorEastAsia" w:hint="eastAsia"/>
          <w:sz w:val="24"/>
          <w:szCs w:val="24"/>
        </w:rPr>
        <w:t>在本次株洲为期两天的学习过程中，两位专家分别做了主题为“核心素养下新教材编写”、“高考物理试题的命题思路及复习建议”。本次主题同去年岳阳学习主题</w:t>
      </w:r>
      <w:r w:rsidR="00E76A0F" w:rsidRPr="008B35A7">
        <w:rPr>
          <w:rFonts w:asciiTheme="majorEastAsia" w:eastAsiaTheme="majorEastAsia" w:hAnsiTheme="majorEastAsia" w:hint="eastAsia"/>
          <w:sz w:val="24"/>
          <w:szCs w:val="24"/>
        </w:rPr>
        <w:t>内容</w:t>
      </w:r>
      <w:r w:rsidRPr="008B35A7">
        <w:rPr>
          <w:rFonts w:asciiTheme="majorEastAsia" w:eastAsiaTheme="majorEastAsia" w:hAnsiTheme="majorEastAsia" w:hint="eastAsia"/>
          <w:sz w:val="24"/>
          <w:szCs w:val="24"/>
        </w:rPr>
        <w:t>相比，有相重叠部分，</w:t>
      </w:r>
      <w:r w:rsidR="00E76A0F" w:rsidRPr="008B35A7">
        <w:rPr>
          <w:rFonts w:asciiTheme="majorEastAsia" w:eastAsiaTheme="majorEastAsia" w:hAnsiTheme="majorEastAsia" w:hint="eastAsia"/>
          <w:sz w:val="24"/>
          <w:szCs w:val="24"/>
        </w:rPr>
        <w:t>但在经过一年的实践思考，现在又站在新课教学和高三备考不同视角，</w:t>
      </w:r>
      <w:proofErr w:type="gramStart"/>
      <w:r w:rsidR="00E76A0F" w:rsidRPr="008B35A7">
        <w:rPr>
          <w:rFonts w:asciiTheme="majorEastAsia" w:eastAsiaTheme="majorEastAsia" w:hAnsiTheme="majorEastAsia" w:hint="eastAsia"/>
          <w:sz w:val="24"/>
          <w:szCs w:val="24"/>
        </w:rPr>
        <w:t>再次听</w:t>
      </w:r>
      <w:proofErr w:type="gramEnd"/>
      <w:r w:rsidR="00E76A0F" w:rsidRPr="008B35A7">
        <w:rPr>
          <w:rFonts w:asciiTheme="majorEastAsia" w:eastAsiaTheme="majorEastAsia" w:hAnsiTheme="majorEastAsia" w:hint="eastAsia"/>
          <w:sz w:val="24"/>
          <w:szCs w:val="24"/>
        </w:rPr>
        <w:t>专家解读与诠释有了更深层的体会，也</w:t>
      </w:r>
      <w:bookmarkStart w:id="0" w:name="_GoBack"/>
      <w:bookmarkEnd w:id="0"/>
      <w:r w:rsidR="00E76A0F" w:rsidRPr="008B35A7">
        <w:rPr>
          <w:rFonts w:asciiTheme="majorEastAsia" w:eastAsiaTheme="majorEastAsia" w:hAnsiTheme="majorEastAsia" w:hint="eastAsia"/>
          <w:sz w:val="24"/>
          <w:szCs w:val="24"/>
        </w:rPr>
        <w:t>带来更多的思考。</w:t>
      </w:r>
      <w:r w:rsidR="002E138C" w:rsidRPr="008B35A7">
        <w:rPr>
          <w:rFonts w:asciiTheme="majorEastAsia" w:eastAsiaTheme="majorEastAsia" w:hAnsiTheme="majorEastAsia" w:hint="eastAsia"/>
          <w:sz w:val="24"/>
          <w:szCs w:val="24"/>
        </w:rPr>
        <w:t>当然，同期相比，也有不同之处或不同的解读方式，两相对照，</w:t>
      </w:r>
      <w:r w:rsidR="00240B95" w:rsidRPr="008B35A7">
        <w:rPr>
          <w:rFonts w:asciiTheme="majorEastAsia" w:eastAsiaTheme="majorEastAsia" w:hAnsiTheme="majorEastAsia" w:hint="eastAsia"/>
          <w:sz w:val="24"/>
          <w:szCs w:val="24"/>
        </w:rPr>
        <w:t>结合自身的实际情况，对于核心素养下课堂教学和高考备考，有了更宽广的视野和判断。</w:t>
      </w:r>
    </w:p>
    <w:p w:rsidR="00D837AD" w:rsidRPr="008B35A7" w:rsidRDefault="00943D55" w:rsidP="008B35A7">
      <w:pPr>
        <w:widowControl/>
        <w:spacing w:line="360" w:lineRule="auto"/>
        <w:ind w:firstLineChars="200" w:firstLine="480"/>
        <w:textAlignment w:val="baseline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8B35A7">
        <w:rPr>
          <w:rFonts w:asciiTheme="majorEastAsia" w:eastAsiaTheme="majorEastAsia" w:hAnsiTheme="majorEastAsia" w:hint="eastAsia"/>
          <w:bCs/>
          <w:color w:val="000000" w:themeColor="text1"/>
          <w:sz w:val="24"/>
          <w:szCs w:val="24"/>
        </w:rPr>
        <w:t>以一轮复习为例，</w:t>
      </w:r>
      <w:r w:rsidR="00D837AD" w:rsidRPr="008B35A7">
        <w:rPr>
          <w:rFonts w:asciiTheme="majorEastAsia" w:eastAsiaTheme="majorEastAsia" w:hAnsiTheme="majorEastAsia" w:hint="eastAsia"/>
          <w:bCs/>
          <w:color w:val="000000" w:themeColor="text1"/>
          <w:sz w:val="24"/>
          <w:szCs w:val="24"/>
        </w:rPr>
        <w:t>基本概念、基本规律是构成物理学的基石，也是学生进一步学习物理知识、培养能力的基础</w:t>
      </w:r>
      <w:r w:rsidRPr="008B35A7">
        <w:rPr>
          <w:rFonts w:asciiTheme="majorEastAsia" w:eastAsiaTheme="majorEastAsia" w:hAnsiTheme="majorEastAsia" w:hint="eastAsia"/>
          <w:bCs/>
          <w:color w:val="000000" w:themeColor="text1"/>
          <w:sz w:val="24"/>
          <w:szCs w:val="24"/>
        </w:rPr>
        <w:t>。</w:t>
      </w:r>
      <w:r w:rsidR="00D837AD" w:rsidRPr="008B35A7">
        <w:rPr>
          <w:rFonts w:asciiTheme="majorEastAsia" w:eastAsiaTheme="majorEastAsia" w:hAnsiTheme="majorEastAsia" w:hint="eastAsia"/>
          <w:bCs/>
          <w:color w:val="000000" w:themeColor="text1"/>
          <w:sz w:val="24"/>
          <w:szCs w:val="24"/>
        </w:rPr>
        <w:t>围绕教材，吃透课本，夯实基础，是高三第一轮复习教学的立足点</w:t>
      </w:r>
      <w:r w:rsidRPr="008B35A7">
        <w:rPr>
          <w:rFonts w:asciiTheme="majorEastAsia" w:eastAsiaTheme="majorEastAsia" w:hAnsiTheme="majorEastAsia" w:hint="eastAsia"/>
          <w:bCs/>
          <w:color w:val="000000" w:themeColor="text1"/>
          <w:sz w:val="24"/>
          <w:szCs w:val="24"/>
        </w:rPr>
        <w:t>。然而</w:t>
      </w:r>
      <w:r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通过第一轮的复习，学生大都能掌握了物理学中的基本概念、规律，及其一般应用。但这些方面的知识，学生总体感觉是比较零散的，我们如何给予我们教师自己及学生每一轮复习效果进行评估，一般情况，我们根据学生</w:t>
      </w:r>
      <w:r w:rsidR="007A5B65"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各模块</w:t>
      </w:r>
      <w:r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测评成绩进行分析，</w:t>
      </w:r>
      <w:r w:rsidR="007A5B65"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而</w:t>
      </w:r>
      <w:r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一轮复习是量的积累过程，在这个过程中，</w:t>
      </w:r>
      <w:r w:rsidR="007A5B65"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许多</w:t>
      </w:r>
      <w:r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学生成绩的提高是缓慢的，以此来断定评估学生的复习效果，有所偏颇</w:t>
      </w:r>
      <w:r w:rsidR="007A5B65" w:rsidRPr="008B35A7">
        <w:rPr>
          <w:rFonts w:asciiTheme="majorEastAsia" w:eastAsiaTheme="majorEastAsia" w:hAnsiTheme="majorEastAsia" w:hint="eastAsia"/>
          <w:color w:val="090604"/>
          <w:sz w:val="24"/>
          <w:szCs w:val="24"/>
        </w:rPr>
        <w:t>。所以一轮复习引导学生积累知识、方法的同时，逐步做到将知识网络化、系统化，将所学的知识连成线，铺成面，织成网，疏理出知识结构，以此作为一轮复习教学及学习效果评价标准，我觉得比单一看测评成绩更有依据</w:t>
      </w:r>
      <w:r w:rsidR="007A5B65" w:rsidRPr="008B35A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。</w:t>
      </w:r>
      <w:r w:rsidR="007A5B65" w:rsidRPr="008B35A7">
        <w:rPr>
          <w:rFonts w:asciiTheme="majorEastAsia" w:eastAsiaTheme="majorEastAsia" w:hAnsiTheme="majorEastAsia"/>
          <w:color w:val="000000" w:themeColor="text1"/>
          <w:sz w:val="24"/>
          <w:szCs w:val="24"/>
        </w:rPr>
        <w:t>如何看学生是否将所学知识已网络化</w:t>
      </w:r>
      <w:r w:rsidR="007A5B65" w:rsidRPr="008B35A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、</w:t>
      </w:r>
      <w:r w:rsidR="007A5B65" w:rsidRPr="008B35A7">
        <w:rPr>
          <w:rFonts w:asciiTheme="majorEastAsia" w:eastAsiaTheme="majorEastAsia" w:hAnsiTheme="majorEastAsia"/>
          <w:color w:val="000000" w:themeColor="text1"/>
          <w:sz w:val="24"/>
          <w:szCs w:val="24"/>
        </w:rPr>
        <w:t>系统化</w:t>
      </w:r>
      <w:r w:rsidR="007A5B65" w:rsidRPr="008B35A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或网络化系统化的程度呢</w:t>
      </w:r>
      <w:r w:rsidR="00C35C66" w:rsidRPr="008B35A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？在新课</w:t>
      </w:r>
      <w:r w:rsidR="007A5B65" w:rsidRPr="008B35A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时我主张采用思维导图进行串联，</w:t>
      </w:r>
      <w:r w:rsidR="00C35C66" w:rsidRPr="008B35A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在高三复习过程中，制作导图并不断完善是一个比较庞大的工程，学生可能会制作不到位或松懈，所以我尝试多种形式，最终感觉结合表格进行简化</w:t>
      </w:r>
      <w:r w:rsidR="00C35C66" w:rsidRPr="008B35A7">
        <w:rPr>
          <w:rFonts w:asciiTheme="majorEastAsia" w:eastAsiaTheme="majorEastAsia" w:hAnsiTheme="majorEastAsia"/>
          <w:color w:val="000000" w:themeColor="text1"/>
          <w:sz w:val="24"/>
          <w:szCs w:val="24"/>
        </w:rPr>
        <w:t>会更有效果</w:t>
      </w:r>
      <w:r w:rsidR="00C35C66" w:rsidRPr="008B35A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，以此做评价载体会更能阶段评估效果，同时为二轮专题化复习做好准备。</w:t>
      </w:r>
    </w:p>
    <w:p w:rsidR="00C35C66" w:rsidRPr="008B35A7" w:rsidRDefault="00C35C66" w:rsidP="00C35C66">
      <w:pPr>
        <w:rPr>
          <w:rFonts w:asciiTheme="majorEastAsia" w:eastAsiaTheme="majorEastAsia" w:hAnsiTheme="majorEastAsia"/>
          <w:sz w:val="24"/>
          <w:szCs w:val="24"/>
        </w:rPr>
      </w:pPr>
      <w:r w:rsidRPr="008B35A7">
        <w:rPr>
          <w:rFonts w:asciiTheme="majorEastAsia" w:eastAsiaTheme="majorEastAsia" w:hAnsiTheme="majorEastAsia" w:hint="eastAsia"/>
          <w:sz w:val="24"/>
          <w:szCs w:val="24"/>
        </w:rPr>
        <w:t>受力分析与运动汇总</w:t>
      </w:r>
      <w:r w:rsidR="00DF64BA" w:rsidRPr="008B35A7">
        <w:rPr>
          <w:rFonts w:asciiTheme="majorEastAsia" w:eastAsiaTheme="majorEastAsia" w:hAnsiTheme="majorEastAsia" w:hint="eastAsia"/>
          <w:sz w:val="24"/>
          <w:szCs w:val="24"/>
        </w:rPr>
        <w:t>（以重力为例）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2"/>
        <w:gridCol w:w="1084"/>
        <w:gridCol w:w="1565"/>
        <w:gridCol w:w="975"/>
        <w:gridCol w:w="1452"/>
        <w:gridCol w:w="2408"/>
        <w:gridCol w:w="1519"/>
      </w:tblGrid>
      <w:tr w:rsidR="00C35C66" w:rsidRPr="008B35A7" w:rsidTr="00DF64BA">
        <w:trPr>
          <w:trHeight w:val="752"/>
        </w:trPr>
        <w:tc>
          <w:tcPr>
            <w:tcW w:w="1776" w:type="dxa"/>
            <w:gridSpan w:val="2"/>
          </w:tcPr>
          <w:p w:rsidR="00C35C66" w:rsidRPr="008B35A7" w:rsidRDefault="00C35C66" w:rsidP="008B35A7">
            <w:pPr>
              <w:ind w:firstLineChars="600" w:firstLine="144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方向</w:t>
            </w: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  大小</w:t>
            </w: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关联物理量</w:t>
            </w: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典型运动模型（只受此种力做什么运动）（可附页）</w:t>
            </w: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综合问题分析</w:t>
            </w:r>
          </w:p>
        </w:tc>
      </w:tr>
      <w:tr w:rsidR="00C35C66" w:rsidRPr="008B35A7" w:rsidTr="00DF64BA">
        <w:trPr>
          <w:trHeight w:val="575"/>
        </w:trPr>
        <w:tc>
          <w:tcPr>
            <w:tcW w:w="1776" w:type="dxa"/>
            <w:gridSpan w:val="2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重力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竖直向下</w:t>
            </w:r>
          </w:p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（注：不同地点是否相同）</w:t>
            </w: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G</w:t>
            </w: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=mg</w:t>
            </w: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g 万有引力</w:t>
            </w: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抛体运动</w:t>
            </w: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竖直上抛</w:t>
            </w: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</w:p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 xml:space="preserve">         平抛：</w:t>
            </w:r>
          </w:p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自由落体：</w:t>
            </w:r>
          </w:p>
        </w:tc>
        <w:tc>
          <w:tcPr>
            <w:tcW w:w="1519" w:type="dxa"/>
          </w:tcPr>
          <w:p w:rsidR="00C35C66" w:rsidRPr="008B35A7" w:rsidRDefault="0094267F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只有重力做功情况</w:t>
            </w: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：</w:t>
            </w:r>
          </w:p>
        </w:tc>
      </w:tr>
      <w:tr w:rsidR="00C35C66" w:rsidRPr="008B35A7" w:rsidTr="00DF64BA">
        <w:trPr>
          <w:trHeight w:val="752"/>
        </w:trPr>
        <w:tc>
          <w:tcPr>
            <w:tcW w:w="1776" w:type="dxa"/>
            <w:gridSpan w:val="2"/>
          </w:tcPr>
          <w:p w:rsidR="00C35C66" w:rsidRPr="008B35A7" w:rsidRDefault="00C35C66" w:rsidP="008B35A7">
            <w:pPr>
              <w:ind w:firstLineChars="300" w:firstLine="72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万有引力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C35C66" w:rsidRPr="008B35A7" w:rsidTr="00DF64BA">
        <w:trPr>
          <w:trHeight w:val="752"/>
        </w:trPr>
        <w:tc>
          <w:tcPr>
            <w:tcW w:w="692" w:type="dxa"/>
            <w:vMerge w:val="restart"/>
          </w:tcPr>
          <w:p w:rsidR="00C35C66" w:rsidRPr="008B35A7" w:rsidRDefault="00C35C66" w:rsidP="008B35A7">
            <w:pPr>
              <w:ind w:firstLineChars="200" w:firstLine="48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摩擦力</w:t>
            </w:r>
          </w:p>
        </w:tc>
        <w:tc>
          <w:tcPr>
            <w:tcW w:w="1084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静摩擦力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C35C66" w:rsidRPr="008B35A7" w:rsidTr="00DF64BA">
        <w:trPr>
          <w:trHeight w:val="789"/>
        </w:trPr>
        <w:tc>
          <w:tcPr>
            <w:tcW w:w="692" w:type="dxa"/>
            <w:vMerge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084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动摩擦力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C35C66" w:rsidRPr="008B35A7" w:rsidTr="00DF64BA">
        <w:trPr>
          <w:trHeight w:val="752"/>
        </w:trPr>
        <w:tc>
          <w:tcPr>
            <w:tcW w:w="692" w:type="dxa"/>
          </w:tcPr>
          <w:p w:rsidR="00C35C66" w:rsidRPr="008B35A7" w:rsidRDefault="00C35C66" w:rsidP="008B35A7">
            <w:pPr>
              <w:ind w:firstLineChars="200" w:firstLine="480"/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lastRenderedPageBreak/>
              <w:t>弹力</w:t>
            </w:r>
          </w:p>
        </w:tc>
        <w:tc>
          <w:tcPr>
            <w:tcW w:w="1084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C35C66" w:rsidRPr="008B35A7" w:rsidTr="00DF64BA">
        <w:trPr>
          <w:trHeight w:val="789"/>
        </w:trPr>
        <w:tc>
          <w:tcPr>
            <w:tcW w:w="692" w:type="dxa"/>
            <w:vMerge w:val="restart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电荷相互作用</w:t>
            </w:r>
          </w:p>
        </w:tc>
        <w:tc>
          <w:tcPr>
            <w:tcW w:w="1084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库仑力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C35C66" w:rsidRPr="008B35A7" w:rsidTr="00DF64BA">
        <w:trPr>
          <w:trHeight w:val="744"/>
        </w:trPr>
        <w:tc>
          <w:tcPr>
            <w:tcW w:w="692" w:type="dxa"/>
            <w:vMerge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084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电场力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C35C66" w:rsidRPr="008B35A7" w:rsidTr="00DF64BA">
        <w:trPr>
          <w:trHeight w:val="789"/>
        </w:trPr>
        <w:tc>
          <w:tcPr>
            <w:tcW w:w="692" w:type="dxa"/>
            <w:vMerge w:val="restart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磁</w:t>
            </w:r>
            <w:r w:rsidRPr="008B35A7">
              <w:rPr>
                <w:rFonts w:asciiTheme="majorEastAsia" w:eastAsiaTheme="majorEastAsia" w:hAnsiTheme="majorEastAsia" w:hint="eastAsia"/>
                <w:sz w:val="24"/>
                <w:szCs w:val="24"/>
              </w:rPr>
              <w:t>相互作用</w:t>
            </w:r>
          </w:p>
        </w:tc>
        <w:tc>
          <w:tcPr>
            <w:tcW w:w="1084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安培力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  <w:tr w:rsidR="00C35C66" w:rsidRPr="008B35A7" w:rsidTr="00DF64BA">
        <w:trPr>
          <w:trHeight w:val="789"/>
        </w:trPr>
        <w:tc>
          <w:tcPr>
            <w:tcW w:w="692" w:type="dxa"/>
            <w:vMerge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084" w:type="dxa"/>
          </w:tcPr>
          <w:p w:rsidR="00C35C66" w:rsidRPr="008B35A7" w:rsidRDefault="00C35C66" w:rsidP="00A2023C">
            <w:pPr>
              <w:jc w:val="center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8B35A7">
              <w:rPr>
                <w:rFonts w:asciiTheme="majorEastAsia" w:eastAsiaTheme="majorEastAsia" w:hAnsiTheme="majorEastAsia"/>
                <w:sz w:val="24"/>
                <w:szCs w:val="24"/>
              </w:rPr>
              <w:t>洛伦兹力</w:t>
            </w:r>
          </w:p>
        </w:tc>
        <w:tc>
          <w:tcPr>
            <w:tcW w:w="156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975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452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2408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  <w:tc>
          <w:tcPr>
            <w:tcW w:w="1519" w:type="dxa"/>
          </w:tcPr>
          <w:p w:rsidR="00C35C66" w:rsidRPr="008B35A7" w:rsidRDefault="00C35C66" w:rsidP="00A2023C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</w:p>
        </w:tc>
      </w:tr>
    </w:tbl>
    <w:p w:rsidR="00C35C66" w:rsidRPr="008B35A7" w:rsidRDefault="00C35C66" w:rsidP="00943D55">
      <w:pPr>
        <w:widowControl/>
        <w:spacing w:line="312" w:lineRule="auto"/>
        <w:ind w:firstLineChars="200" w:firstLine="480"/>
        <w:textAlignment w:val="baseline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:rsidR="00D837AD" w:rsidRPr="008B35A7" w:rsidRDefault="00D837AD" w:rsidP="00D837AD">
      <w:pPr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</w:p>
    <w:p w:rsidR="00D837AD" w:rsidRPr="008B35A7" w:rsidRDefault="00D837AD" w:rsidP="00D837AD">
      <w:pPr>
        <w:rPr>
          <w:rFonts w:asciiTheme="majorEastAsia" w:eastAsiaTheme="majorEastAsia" w:hAnsiTheme="majorEastAsia"/>
          <w:sz w:val="24"/>
          <w:szCs w:val="24"/>
        </w:rPr>
      </w:pPr>
      <w:r w:rsidRPr="008B35A7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sectPr w:rsidR="00D837AD" w:rsidRPr="008B35A7" w:rsidSect="00C35C66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B7DF6"/>
    <w:multiLevelType w:val="hybridMultilevel"/>
    <w:tmpl w:val="362456FA"/>
    <w:lvl w:ilvl="0" w:tplc="2C56245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ECA4BB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E8A69F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0A681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0F0C4A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2C141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56AFF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8CD43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06C155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D800F88"/>
    <w:multiLevelType w:val="hybridMultilevel"/>
    <w:tmpl w:val="1C80D104"/>
    <w:lvl w:ilvl="0" w:tplc="06343AF4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FC7"/>
    <w:rsid w:val="00231FC7"/>
    <w:rsid w:val="00240B95"/>
    <w:rsid w:val="002E138C"/>
    <w:rsid w:val="003B1484"/>
    <w:rsid w:val="003E5552"/>
    <w:rsid w:val="007A5B65"/>
    <w:rsid w:val="007D256E"/>
    <w:rsid w:val="008B35A7"/>
    <w:rsid w:val="0094267F"/>
    <w:rsid w:val="00943D55"/>
    <w:rsid w:val="00AE53A7"/>
    <w:rsid w:val="00C35C66"/>
    <w:rsid w:val="00D837AD"/>
    <w:rsid w:val="00DF64BA"/>
    <w:rsid w:val="00E76A0F"/>
    <w:rsid w:val="00FB2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7AD"/>
    <w:pPr>
      <w:ind w:firstLineChars="200" w:firstLine="420"/>
    </w:pPr>
  </w:style>
  <w:style w:type="table" w:styleId="a4">
    <w:name w:val="Table Grid"/>
    <w:basedOn w:val="a1"/>
    <w:uiPriority w:val="59"/>
    <w:rsid w:val="00C35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7AD"/>
    <w:pPr>
      <w:ind w:firstLineChars="200" w:firstLine="420"/>
    </w:pPr>
  </w:style>
  <w:style w:type="table" w:styleId="a4">
    <w:name w:val="Table Grid"/>
    <w:basedOn w:val="a1"/>
    <w:uiPriority w:val="59"/>
    <w:rsid w:val="00C35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65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48345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88760">
          <w:marLeft w:val="57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157</Words>
  <Characters>896</Characters>
  <Application>Microsoft Office Word</Application>
  <DocSecurity>0</DocSecurity>
  <Lines>7</Lines>
  <Paragraphs>2</Paragraphs>
  <ScaleCrop>false</ScaleCrop>
  <Company>Microsoft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8</cp:revision>
  <dcterms:created xsi:type="dcterms:W3CDTF">2018-12-08T08:01:00Z</dcterms:created>
  <dcterms:modified xsi:type="dcterms:W3CDTF">2018-12-24T03:14:00Z</dcterms:modified>
</cp:coreProperties>
</file>