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gif" ContentType="image/gi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document.xml" ContentType="application/vnd.openxmlformats-officedocument.wordprocessingml.document.main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Times New Roman" w:hAnsi="Times New Roman" w:eastAsia="宋体"/>
          <w:b/>
          <w:bCs/>
          <w:sz w:val="32"/>
          <w:szCs w:val="24"/>
          <w:lang w:val="en-US" w:eastAsia="zh-CN"/>
        </w:rPr>
      </w:pPr>
      <w:r>
        <w:rPr>
          <w:rFonts w:hint="eastAsia" w:ascii="Times New Roman" w:hAnsi="Times New Roman"/>
          <w:b/>
          <w:bCs/>
          <w:sz w:val="32"/>
          <w:szCs w:val="24"/>
          <w:lang w:val="en-US" w:eastAsia="zh-CN"/>
        </w:rPr>
        <w:t>速度耐力</w:t>
      </w:r>
      <w:r>
        <w:rPr>
          <w:rFonts w:hint="eastAsia" w:ascii="Times New Roman" w:hAnsi="Times New Roman"/>
          <w:b/>
          <w:bCs/>
          <w:sz w:val="32"/>
          <w:szCs w:val="24"/>
        </w:rPr>
        <w:t>课时计划（教案）</w:t>
      </w:r>
      <w:bookmarkStart w:id="0" w:name="_GoBack"/>
      <w:bookmarkEnd w:id="0"/>
    </w:p>
    <w:tbl>
      <w:tblPr>
        <w:tblStyle w:val="3"/>
        <w:tblW w:w="8840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425"/>
        <w:gridCol w:w="567"/>
        <w:gridCol w:w="1456"/>
        <w:gridCol w:w="103"/>
        <w:gridCol w:w="844"/>
        <w:gridCol w:w="7"/>
        <w:gridCol w:w="425"/>
        <w:gridCol w:w="425"/>
        <w:gridCol w:w="567"/>
        <w:gridCol w:w="567"/>
        <w:gridCol w:w="567"/>
        <w:gridCol w:w="993"/>
        <w:gridCol w:w="237"/>
        <w:gridCol w:w="188"/>
        <w:gridCol w:w="425"/>
        <w:gridCol w:w="3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班级</w:t>
            </w:r>
          </w:p>
        </w:tc>
        <w:tc>
          <w:tcPr>
            <w:tcW w:w="857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hint="eastAsia" w:ascii="宋体" w:hAnsi="宋体"/>
                <w:szCs w:val="21"/>
              </w:rPr>
              <w:t>三</w:t>
            </w:r>
          </w:p>
        </w:tc>
        <w:tc>
          <w:tcPr>
            <w:tcW w:w="1134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单元</w:t>
            </w:r>
            <w:r>
              <w:rPr>
                <w:rFonts w:hint="eastAsia" w:ascii="宋体" w:hAnsi="宋体"/>
                <w:szCs w:val="21"/>
              </w:rPr>
              <w:t>课次</w:t>
            </w:r>
          </w:p>
        </w:tc>
        <w:tc>
          <w:tcPr>
            <w:tcW w:w="567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</w:p>
        </w:tc>
        <w:tc>
          <w:tcPr>
            <w:tcW w:w="123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学习目标</w:t>
            </w:r>
          </w:p>
        </w:tc>
        <w:tc>
          <w:tcPr>
            <w:tcW w:w="8130" w:type="dxa"/>
            <w:gridSpan w:val="16"/>
          </w:tcPr>
          <w:p>
            <w:r>
              <w:rPr>
                <w:rFonts w:hint="eastAsia"/>
                <w:b/>
                <w:lang w:eastAsia="zh-CN"/>
              </w:rPr>
              <w:t>身体健康</w:t>
            </w:r>
            <w:r>
              <w:rPr>
                <w:rFonts w:hint="eastAsia"/>
              </w:rPr>
              <w:t>：学生主动参与练习，激发学生对运动的兴趣。</w:t>
            </w:r>
          </w:p>
          <w:p>
            <w:r>
              <w:rPr>
                <w:rFonts w:hint="eastAsia"/>
                <w:b/>
                <w:lang w:eastAsia="zh-CN"/>
              </w:rPr>
              <w:t>运动技能</w:t>
            </w:r>
            <w:r>
              <w:rPr>
                <w:rFonts w:hint="eastAsia"/>
              </w:rPr>
              <w:t>：</w:t>
            </w:r>
            <w:r>
              <w:t>通过</w:t>
            </w:r>
            <w:r>
              <w:rPr>
                <w:rFonts w:hint="eastAsia"/>
              </w:rPr>
              <w:t>练习，使85%的学生掌握快速跑中的节奏，增强学生下肢力量，协调性，提高心肺功能。</w:t>
            </w:r>
          </w:p>
          <w:p>
            <w:r>
              <w:rPr>
                <w:rFonts w:hint="eastAsia"/>
                <w:b/>
              </w:rPr>
              <w:t>心理健康与社会适应目标</w:t>
            </w:r>
            <w:r>
              <w:rPr>
                <w:rFonts w:hint="eastAsia"/>
              </w:rPr>
              <w:t>：培养学生团结合作的优良品质。</w:t>
            </w:r>
            <w: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学习内容</w:t>
            </w:r>
          </w:p>
        </w:tc>
        <w:tc>
          <w:tcPr>
            <w:tcW w:w="8130" w:type="dxa"/>
            <w:gridSpan w:val="16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1、200-400米；2、跳跃。                      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重点</w:t>
            </w:r>
          </w:p>
        </w:tc>
        <w:tc>
          <w:tcPr>
            <w:tcW w:w="4252" w:type="dxa"/>
            <w:gridSpan w:val="8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大小腿的折叠</w:t>
            </w:r>
          </w:p>
        </w:tc>
        <w:tc>
          <w:tcPr>
            <w:tcW w:w="1134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难点</w:t>
            </w:r>
          </w:p>
        </w:tc>
        <w:tc>
          <w:tcPr>
            <w:tcW w:w="2744" w:type="dxa"/>
            <w:gridSpan w:val="6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上下肢协调配合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场地器材</w:t>
            </w:r>
          </w:p>
        </w:tc>
        <w:tc>
          <w:tcPr>
            <w:tcW w:w="8130" w:type="dxa"/>
            <w:gridSpan w:val="16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200米跑道，标志桶2个。</w:t>
            </w:r>
            <w:r>
              <w:rPr>
                <w:rFonts w:ascii="宋体" w:hAnsi="宋体"/>
                <w:szCs w:val="21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安全措施</w:t>
            </w:r>
          </w:p>
        </w:tc>
        <w:tc>
          <w:tcPr>
            <w:tcW w:w="8130" w:type="dxa"/>
            <w:gridSpan w:val="16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1检查场地器材，消除安全隐患；2、做好准备活动，预防运动损伤；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3、运动组织方式合理，避免受伤；4、关注女生生理期和运动能力弱的学生，注意运动量的大小。5、强调器材使用须知，提醒学生注意安全。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教学流程</w:t>
            </w:r>
          </w:p>
        </w:tc>
        <w:tc>
          <w:tcPr>
            <w:tcW w:w="8130" w:type="dxa"/>
            <w:gridSpan w:val="16"/>
            <w:vAlign w:val="center"/>
          </w:tcPr>
          <w:p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课堂常规、准备活动——专项练习</w:t>
            </w:r>
            <w:r>
              <w:rPr>
                <w:rFonts w:ascii="宋体" w:hAnsi="宋体" w:cs="宋体"/>
                <w:color w:val="000000"/>
                <w:kern w:val="0"/>
                <w:szCs w:val="21"/>
              </w:rPr>
              <w:t>—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-</w:t>
            </w:r>
            <w:r>
              <w:rPr>
                <w:rFonts w:hint="eastAsia"/>
                <w:color w:val="000000"/>
                <w:szCs w:val="21"/>
              </w:rPr>
              <w:t>200米——400米跑--放松、讲评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课的结构</w:t>
            </w:r>
          </w:p>
        </w:tc>
        <w:tc>
          <w:tcPr>
            <w:tcW w:w="992" w:type="dxa"/>
            <w:gridSpan w:val="2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目标</w:t>
            </w:r>
          </w:p>
        </w:tc>
        <w:tc>
          <w:tcPr>
            <w:tcW w:w="1559" w:type="dxa"/>
            <w:gridSpan w:val="2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内容</w:t>
            </w:r>
          </w:p>
        </w:tc>
        <w:tc>
          <w:tcPr>
            <w:tcW w:w="1276" w:type="dxa"/>
            <w:gridSpan w:val="3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练习时间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练习次数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运动量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课堂常规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1、引导学生集中精神，培养集体主义精神和团队纪律。</w:t>
            </w:r>
          </w:p>
        </w:tc>
        <w:tc>
          <w:tcPr>
            <w:tcW w:w="1559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1、体育委员集合，报告人数。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2、师生问好。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3、宣布本课内容，强调安全，安排见习生。</w:t>
            </w:r>
          </w:p>
        </w:tc>
        <w:tc>
          <w:tcPr>
            <w:tcW w:w="1276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1、快，静，齐。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1、检查人数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2、师生问好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3、宣布本节课内容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4、安排见习生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5、强调练习注意事项，提醒学生规范使用器材。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3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热身运动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达到热身效果</w:t>
            </w:r>
            <w:r>
              <w:rPr>
                <w:rFonts w:hint="eastAsia" w:ascii="宋体" w:hAnsi="宋体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避免运动损伤</w:t>
            </w:r>
            <w:r>
              <w:rPr>
                <w:rFonts w:hint="eastAsia" w:ascii="宋体" w:hAnsi="宋体"/>
                <w:szCs w:val="21"/>
              </w:rPr>
              <w:t>。</w:t>
            </w:r>
          </w:p>
        </w:tc>
        <w:tc>
          <w:tcPr>
            <w:tcW w:w="1559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1、慢跑400米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2、徒手操。</w:t>
            </w:r>
          </w:p>
        </w:tc>
        <w:tc>
          <w:tcPr>
            <w:tcW w:w="1276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1、按要求慢跑400米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  <w:szCs w:val="24"/>
              </w:rPr>
              <w:t>两路纵队慢跑400米。</w:t>
            </w:r>
          </w:p>
          <w:p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1组织学生慢跑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2观察学生做徒手操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6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技能学习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128" name="直接箭头连接符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5.1pt;margin-top:16.6pt;height:0pt;width:0pt;z-index:251737088;mso-width-relative:page;mso-height-relative:page;" filled="f" stroked="t" coordsize="21600,21600" o:gfxdata="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KUnyLzUAAAACQEAAA8AAAAAAAAAAQAgAAAAIgAA&#10;AGRycy9kb3ducmV2LnhtbFBLAQIUABQAAAAIAIdO4kAAYKPX0wEAAG4DAAAOAAAAAAAAAAEAIAAA&#10;ACMBAABkcnMvZTJvRG9jLnhtbFBLBQYAAAAABgAGAFkBAABo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992" w:type="dxa"/>
            <w:gridSpan w:val="2"/>
          </w:tcPr>
          <w:p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专项练习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通过练习，提高学生跳跃能力。</w:t>
            </w:r>
            <w:r>
              <w:rPr>
                <w:rFonts w:hint="eastAsia" w:ascii="宋体" w:hAnsi="宋体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129" name="直接箭头连接符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margin-left:-4.6pt;margin-top:19.05pt;height:0pt;width:0pt;z-index:251736064;mso-width-relative:page;mso-height-relative:page;" filled="f" stroked="t" coordsize="21600,21600" o:gfxdata="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EAyzZrTAAAABwEAAA8AAAAAAAAAAQAgAAAAIgAA&#10;AGRycy9kb3ducmV2LnhtbFBLAQIUABQAAAAIAIdO4kAhGAEj1AEAAG4DAAAOAAAAAAAAAAEAIAAA&#10;ACIBAABkcnMvZTJvRG9jLnhtbFBLBQYAAAAABgAGAFkBAABo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rPr>
                <w:rFonts w:hint="eastAsia" w:ascii="Times New Roman" w:hAnsi="Times New Roman"/>
                <w:color w:val="000000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提高学生心肺功能。</w:t>
            </w:r>
          </w:p>
        </w:tc>
        <w:tc>
          <w:tcPr>
            <w:tcW w:w="1559" w:type="dxa"/>
            <w:gridSpan w:val="2"/>
          </w:tcPr>
          <w:p>
            <w:pPr>
              <w:pStyle w:val="2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1、高抬腿50米X2组。</w:t>
            </w:r>
          </w:p>
          <w:p>
            <w:pPr>
              <w:pStyle w:val="2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2、弓箭步走50米X2组。</w:t>
            </w:r>
          </w:p>
          <w:p>
            <w:pPr>
              <w:pStyle w:val="2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3、后蹬跑50米X2组。</w:t>
            </w:r>
          </w:p>
          <w:p>
            <w:pPr>
              <w:pStyle w:val="2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4、立定跳远15次。</w:t>
            </w:r>
          </w:p>
          <w:p>
            <w:pPr>
              <w:pStyle w:val="2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5、男生三级蛙跳9次，女生二级蛙跳9次。</w:t>
            </w:r>
          </w:p>
          <w:p>
            <w:pPr>
              <w:pStyle w:val="2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6、200米-400米跑，组休4-6分钟。</w:t>
            </w:r>
          </w:p>
        </w:tc>
        <w:tc>
          <w:tcPr>
            <w:tcW w:w="1276" w:type="dxa"/>
            <w:gridSpan w:val="3"/>
          </w:tcPr>
          <w:p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1、学生分小组依次进行练习。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ind w:left="360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学生分组依次进行，同学间相互鼓励。</w:t>
            </w:r>
          </w:p>
        </w:tc>
        <w:tc>
          <w:tcPr>
            <w:tcW w:w="1559" w:type="dxa"/>
            <w:gridSpan w:val="3"/>
          </w:tcPr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852805" cy="568325"/>
                  <wp:effectExtent l="0" t="0" r="4445" b="3175"/>
                  <wp:docPr id="130" name="图片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图片 130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drawing>
                <wp:inline distT="0" distB="0" distL="0" distR="0">
                  <wp:extent cx="852805" cy="568325"/>
                  <wp:effectExtent l="0" t="0" r="4445" b="3175"/>
                  <wp:docPr id="131" name="图片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图片 13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教师组织安排学生有序练习，巡回指导。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教师注意观看学生练习动作，个别纠正。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31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3-5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9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大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4" w:hRule="atLeast"/>
        </w:trPr>
        <w:tc>
          <w:tcPr>
            <w:tcW w:w="710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放松活动</w:t>
            </w:r>
          </w:p>
        </w:tc>
        <w:tc>
          <w:tcPr>
            <w:tcW w:w="992" w:type="dxa"/>
            <w:gridSpan w:val="2"/>
          </w:tcPr>
          <w:p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hint="eastAsia" w:ascii="Times New Roman" w:hAnsi="Times New Roman"/>
                <w:color w:val="000000"/>
                <w:szCs w:val="21"/>
              </w:rPr>
              <w:t>充分</w:t>
            </w:r>
            <w:r>
              <w:rPr>
                <w:rFonts w:ascii="Times New Roman" w:hAnsi="Times New Roman"/>
                <w:color w:val="000000"/>
                <w:szCs w:val="21"/>
              </w:rPr>
              <w:t>放松肢体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，调整</w:t>
            </w:r>
            <w:r>
              <w:rPr>
                <w:rFonts w:ascii="Times New Roman" w:hAnsi="Times New Roman"/>
                <w:color w:val="000000"/>
                <w:szCs w:val="21"/>
              </w:rPr>
              <w:t>呼吸</w:t>
            </w:r>
            <w:r>
              <w:rPr>
                <w:rFonts w:hint="eastAsia" w:ascii="Times New Roman" w:hAnsi="Times New Roman"/>
                <w:color w:val="000000"/>
                <w:szCs w:val="21"/>
              </w:rPr>
              <w:t>，将</w:t>
            </w:r>
            <w:r>
              <w:rPr>
                <w:rFonts w:ascii="Times New Roman" w:hAnsi="Times New Roman"/>
                <w:color w:val="000000"/>
                <w:szCs w:val="21"/>
              </w:rPr>
              <w:t xml:space="preserve">身心恢复到相对安静状态 </w:t>
            </w:r>
          </w:p>
        </w:tc>
        <w:tc>
          <w:tcPr>
            <w:tcW w:w="1559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1集合整队；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2放松活动；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3小结；</w:t>
            </w:r>
          </w:p>
        </w:tc>
        <w:tc>
          <w:tcPr>
            <w:tcW w:w="1276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>留心听讲</w:t>
            </w:r>
            <w:r>
              <w:rPr>
                <w:rFonts w:hint="eastAsia" w:ascii="宋体" w:hAnsi="宋体"/>
                <w:szCs w:val="21"/>
              </w:rPr>
              <w:t>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2放松操；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</w:t>
            </w: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★★★★★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●●●●●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1、</w:t>
            </w:r>
            <w:r>
              <w:rPr>
                <w:rFonts w:ascii="宋体" w:hAnsi="宋体"/>
                <w:szCs w:val="21"/>
              </w:rPr>
              <w:t>教师领做放松操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2、总结本节课情况。</w:t>
            </w:r>
          </w:p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color w:val="FF0000"/>
                <w:szCs w:val="21"/>
              </w:rPr>
              <w:t>3</w:t>
            </w:r>
          </w:p>
        </w:tc>
        <w:tc>
          <w:tcPr>
            <w:tcW w:w="425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</w:trPr>
        <w:tc>
          <w:tcPr>
            <w:tcW w:w="3261" w:type="dxa"/>
            <w:gridSpan w:val="5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平均心率预计</w:t>
            </w:r>
          </w:p>
        </w:tc>
        <w:tc>
          <w:tcPr>
            <w:tcW w:w="851" w:type="dxa"/>
            <w:gridSpan w:val="2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>
              <w:rPr>
                <w:rFonts w:hint="eastAsia" w:ascii="宋体" w:hAnsi="宋体"/>
              </w:rPr>
              <w:t>0%±5%</w:t>
            </w:r>
          </w:p>
        </w:tc>
        <w:tc>
          <w:tcPr>
            <w:tcW w:w="1417" w:type="dxa"/>
            <w:gridSpan w:val="3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强度指数预计</w:t>
            </w:r>
          </w:p>
        </w:tc>
        <w:tc>
          <w:tcPr>
            <w:tcW w:w="567" w:type="dxa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1.6</w:t>
            </w:r>
          </w:p>
        </w:tc>
        <w:tc>
          <w:tcPr>
            <w:tcW w:w="1560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练习密度预计</w:t>
            </w:r>
          </w:p>
        </w:tc>
        <w:tc>
          <w:tcPr>
            <w:tcW w:w="1184" w:type="dxa"/>
            <w:gridSpan w:val="4"/>
          </w:tcPr>
          <w:p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hint="eastAsia" w:ascii="宋体" w:hAnsi="宋体"/>
              </w:rPr>
              <w:t>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5" w:hRule="atLeast"/>
        </w:trPr>
        <w:tc>
          <w:tcPr>
            <w:tcW w:w="113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运动心率曲线图预计</w:t>
            </w:r>
          </w:p>
        </w:tc>
        <w:tc>
          <w:tcPr>
            <w:tcW w:w="7705" w:type="dxa"/>
            <w:gridSpan w:val="15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drawing>
                <wp:inline distT="0" distB="0" distL="0" distR="0">
                  <wp:extent cx="3238500" cy="1466850"/>
                  <wp:effectExtent l="5080" t="4445" r="13970" b="14605"/>
                  <wp:docPr id="121" name="图表 12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"/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1135" w:type="dxa"/>
            <w:gridSpan w:val="2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课后反思</w:t>
            </w:r>
          </w:p>
        </w:tc>
        <w:tc>
          <w:tcPr>
            <w:tcW w:w="7705" w:type="dxa"/>
            <w:gridSpan w:val="15"/>
          </w:tcPr>
          <w:p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3121E9"/>
    <w:rsid w:val="6B312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uiPriority w:val="99"/>
    <w:rPr>
      <w:rFonts w:ascii="Times New Roman" w:hAnsi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chart" Target="charts/chart1.xml"/><Relationship Id="rId4" Type="http://schemas.openxmlformats.org/officeDocument/2006/relationships/image" Target="media/image1.GI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0937796621196368"/>
          <c:y val="0.333311358839747"/>
          <c:w val="0.494170092100825"/>
          <c:h val="0.51082121135996"/>
        </c:manualLayout>
      </c:layout>
      <c:lineChart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图1</c:v>
                </c:pt>
              </c:strCache>
            </c:strRef>
          </c:tx>
          <c:marker>
            <c:symbol val="none"/>
          </c:marker>
          <c:dLbls>
            <c:delete val="1"/>
          </c:dLbls>
          <c:cat>
            <c:strRef>
              <c:f>Sheet1!$A$2:$A$8</c:f>
              <c:strCache>
                <c:ptCount val="7"/>
                <c:pt idx="0">
                  <c:v>5分钟</c:v>
                </c:pt>
                <c:pt idx="1">
                  <c:v>10分钟</c:v>
                </c:pt>
                <c:pt idx="2">
                  <c:v>20分钟</c:v>
                </c:pt>
                <c:pt idx="3">
                  <c:v>25分钟</c:v>
                </c:pt>
                <c:pt idx="4">
                  <c:v>30分钟</c:v>
                </c:pt>
                <c:pt idx="5">
                  <c:v>35分钟</c:v>
                </c:pt>
                <c:pt idx="6">
                  <c:v>40分钟</c:v>
                </c:pt>
              </c:strCache>
            </c:strRef>
          </c:cat>
          <c:val>
            <c:numRef>
              <c:f>Sheet1!$B$2:$B$8</c:f>
              <c:numCache>
                <c:formatCode>General</c:formatCode>
                <c:ptCount val="7"/>
                <c:pt idx="0">
                  <c:v>80</c:v>
                </c:pt>
                <c:pt idx="1">
                  <c:v>100</c:v>
                </c:pt>
                <c:pt idx="2">
                  <c:v>120</c:v>
                </c:pt>
                <c:pt idx="3">
                  <c:v>120</c:v>
                </c:pt>
                <c:pt idx="4">
                  <c:v>140</c:v>
                </c:pt>
                <c:pt idx="5">
                  <c:v>120</c:v>
                </c:pt>
                <c:pt idx="6">
                  <c:v>90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403972096"/>
        <c:axId val="323984128"/>
      </c:lineChart>
      <c:catAx>
        <c:axId val="40397209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323984128"/>
        <c:crosses val="autoZero"/>
        <c:auto val="1"/>
        <c:lblAlgn val="ctr"/>
        <c:lblOffset val="100"/>
        <c:noMultiLvlLbl val="0"/>
      </c:catAx>
      <c:valAx>
        <c:axId val="3239841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zh-CN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403972096"/>
        <c:crosses val="autoZero"/>
        <c:crossBetween val="between"/>
      </c:valAx>
    </c:plotArea>
    <c:plotVisOnly val="1"/>
    <c:dispBlanksAs val="zero"/>
    <c:showDLblsOverMax val="0"/>
  </c:chart>
  <c:txPr>
    <a:bodyPr/>
    <a:lstStyle/>
    <a:p>
      <a:pPr>
        <a:defRPr lang="zh-CN"/>
      </a:pPr>
    </a:p>
  </c:txPr>
  <c:externalData r:id="rId1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0.63238</cdr:x>
      <cdr:y>0.74571</cdr:y>
    </cdr:from>
    <cdr:to>
      <cdr:x>0.81777</cdr:x>
      <cdr:y>0.87417</cdr:y>
    </cdr:to>
    <cdr:sp>
      <cdr:nvSpPr>
        <cdr:cNvPr id="2" name="矩形 1"/>
        <cdr:cNvSpPr/>
      </cdr:nvSpPr>
      <cdr:spPr xmlns:a="http://schemas.openxmlformats.org/drawingml/2006/main">
        <a:xfrm xmlns:a="http://schemas.openxmlformats.org/drawingml/2006/main">
          <a:off x="2150372" y="2078305"/>
          <a:ext cx="630406" cy="358008"/>
        </a:xfrm>
        <a:prstGeom xmlns:a="http://schemas.openxmlformats.org/drawingml/2006/main" prst="rect">
          <a:avLst/>
        </a:prstGeom>
      </cdr:spPr>
      <cdr:txBody xmlns:a="http://schemas.openxmlformats.org/drawingml/2006/main">
        <a:bodyPr vertOverflow="clip" vert="horz" wrap="square" lIns="45720" tIns="45720" rIns="45720" bIns="45720" rtlCol="0" anchor="t" anchorCtr="0">
          <a:normAutofit/>
        </a:bodyPr>
        <a:lstStyle/>
        <a:p>
          <a:r>
            <a:rPr lang="zh-CN" altLang="en-US" sz="1100"/>
            <a:t>时间</a:t>
          </a:r>
          <a:endParaRPr lang="zh-CN" altLang="en-US" sz="1100"/>
        </a:p>
      </cdr:txBody>
    </cdr:sp>
  </cdr:relSizeAnchor>
  <cdr:relSizeAnchor xmlns:cdr="http://schemas.openxmlformats.org/drawingml/2006/chartDrawing">
    <cdr:from>
      <cdr:x>0.01662</cdr:x>
      <cdr:y>0.11495</cdr:y>
    </cdr:from>
    <cdr:to>
      <cdr:x>0.20102</cdr:x>
      <cdr:y>0.23337</cdr:y>
    </cdr:to>
    <cdr:sp>
      <cdr:nvSpPr>
        <cdr:cNvPr id="3" name="矩形 2"/>
        <cdr:cNvSpPr/>
      </cdr:nvSpPr>
      <cdr:spPr xmlns:a="http://schemas.openxmlformats.org/drawingml/2006/main">
        <a:xfrm xmlns:a="http://schemas.openxmlformats.org/drawingml/2006/main">
          <a:off x="57150" y="179559"/>
          <a:ext cx="634064" cy="184984"/>
        </a:xfrm>
        <a:prstGeom xmlns:a="http://schemas.openxmlformats.org/drawingml/2006/main" prst="rect">
          <a:avLst/>
        </a:prstGeom>
      </cdr:spPr>
      <cdr:txBody xmlns:a="http://schemas.openxmlformats.org/drawingml/2006/main">
        <a:bodyPr vertOverflow="clip" vert="horz" wrap="square" lIns="45720" tIns="45720" rIns="45720" bIns="45720" rtlCol="0" anchor="t" anchorCtr="0">
          <a:normAutofit/>
        </a:bodyPr>
        <a:lstStyle/>
        <a:p>
          <a:r>
            <a:rPr lang="zh-CN" altLang="en-US" sz="1100"/>
            <a:t>心率</a:t>
          </a:r>
          <a:endParaRPr lang="zh-CN" altLang="en-US" sz="1100"/>
        </a:p>
      </cdr:txBody>
    </cdr:sp>
  </cdr:relSizeAnchor>
</c:userShap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Office_11.1.0.8661_F1E327BC-269C-435d-A152-05C5408002CA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2019-07-05T07:10:00Z</dcterms:created>
  <dc:creator>文青</dc:creator>
  <cp:lastModifiedBy>文青</cp:lastModifiedBy>
  <dcterms:modified xsi:type="dcterms:W3CDTF">2019-07-05T07:13:35Z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