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FBFFDC0" w14:textId="77777777" w:rsidR="00F915E4" w:rsidRPr="00C903F2" w:rsidRDefault="00F915E4" w:rsidP="00F62DE4">
      <w:pPr>
        <w:pStyle w:val="a7"/>
        <w:shd w:val="clear" w:color="auto" w:fill="FFFFFF"/>
        <w:spacing w:before="0" w:beforeAutospacing="0" w:after="0" w:afterAutospacing="0"/>
        <w:jc w:val="both"/>
        <w:rPr>
          <w:rFonts w:ascii="PingFangTC-light" w:eastAsia="Microsoft YaHei UI" w:hAnsi="PingFangTC-light"/>
          <w:color w:val="333333"/>
          <w:spacing w:val="15"/>
          <w:sz w:val="28"/>
          <w:szCs w:val="28"/>
        </w:rPr>
      </w:pPr>
      <w:r w:rsidRPr="00C903F2">
        <w:rPr>
          <w:rFonts w:ascii="PingFangTC-light" w:eastAsia="Microsoft YaHei UI" w:hAnsi="PingFangTC-light" w:hint="eastAsia"/>
          <w:color w:val="333333"/>
          <w:spacing w:val="15"/>
          <w:sz w:val="28"/>
          <w:szCs w:val="28"/>
        </w:rPr>
        <w:t>德沃夏克的浪漫之旅</w:t>
      </w:r>
    </w:p>
    <w:p w14:paraId="0D86A4D1" w14:textId="6A2510C0" w:rsidR="00F62DE4" w:rsidRPr="002F606B" w:rsidRDefault="00F62DE4" w:rsidP="002F606B">
      <w:pPr>
        <w:pStyle w:val="a7"/>
        <w:spacing w:before="0" w:beforeAutospacing="0" w:after="0" w:afterAutospacing="0" w:line="480" w:lineRule="atLeast"/>
        <w:ind w:firstLineChars="200" w:firstLine="600"/>
        <w:rPr>
          <w:rFonts w:ascii="PingFangTC-light" w:hAnsi="PingFangTC-light"/>
          <w:spacing w:val="30"/>
        </w:rPr>
      </w:pPr>
      <w:r w:rsidRPr="002F606B">
        <w:rPr>
          <w:rFonts w:ascii="PingFangTC-light" w:hAnsi="PingFangTC-light"/>
          <w:spacing w:val="30"/>
        </w:rPr>
        <w:t>说起音乐会序曲，有门德尔松的《芬格尔山洞》、柴科夫斯基的《罗密欧与朱丽叶》、勃拉姆斯的《学院庆典》序曲在前，德沃夏克的《奥赛罗》无论如何都算不上显赫的作品，即便和他本人的《水妖》、《狂欢节序曲》等标题性作品相比，名气也要小得多。然而，作曲家却声称，这是他</w:t>
      </w:r>
      <w:r w:rsidRPr="002F606B">
        <w:rPr>
          <w:rFonts w:ascii="PingFangTC-light" w:hAnsi="PingFangTC-light"/>
          <w:spacing w:val="30"/>
        </w:rPr>
        <w:t>“</w:t>
      </w:r>
      <w:r w:rsidRPr="002F606B">
        <w:rPr>
          <w:rFonts w:ascii="PingFangTC-light" w:hAnsi="PingFangTC-light"/>
          <w:spacing w:val="30"/>
        </w:rPr>
        <w:t>最爱</w:t>
      </w:r>
      <w:r w:rsidRPr="002F606B">
        <w:rPr>
          <w:rFonts w:ascii="PingFangTC-light" w:hAnsi="PingFangTC-light"/>
          <w:spacing w:val="30"/>
        </w:rPr>
        <w:t>”</w:t>
      </w:r>
      <w:r w:rsidRPr="002F606B">
        <w:rPr>
          <w:rFonts w:ascii="PingFangTC-light" w:hAnsi="PingFangTC-light"/>
          <w:spacing w:val="30"/>
        </w:rPr>
        <w:t>的管弦乐作品。他甚至在签名总谱上写下每个段落的文字说明：</w:t>
      </w:r>
      <w:r w:rsidRPr="002F606B">
        <w:rPr>
          <w:rFonts w:ascii="PingFangTC-light" w:hAnsi="PingFangTC-light"/>
          <w:spacing w:val="30"/>
        </w:rPr>
        <w:t>“</w:t>
      </w:r>
      <w:r w:rsidRPr="002F606B">
        <w:rPr>
          <w:rFonts w:ascii="PingFangTC-light" w:hAnsi="PingFangTC-light"/>
          <w:spacing w:val="30"/>
        </w:rPr>
        <w:t>他们（奥赛罗与德斯黛蒙娜）于沉静的狂喜中相拥</w:t>
      </w:r>
      <w:r w:rsidRPr="002F606B">
        <w:rPr>
          <w:rFonts w:ascii="PingFangTC-light" w:hAnsi="PingFangTC-light"/>
          <w:spacing w:val="30"/>
        </w:rPr>
        <w:t>……</w:t>
      </w:r>
      <w:r w:rsidRPr="002F606B">
        <w:rPr>
          <w:rFonts w:ascii="PingFangTC-light" w:hAnsi="PingFangTC-light"/>
          <w:spacing w:val="30"/>
        </w:rPr>
        <w:t>在狂怒中，奥赛罗要将她置诸死地</w:t>
      </w:r>
      <w:r w:rsidRPr="002F606B">
        <w:rPr>
          <w:rFonts w:ascii="PingFangTC-light" w:hAnsi="PingFangTC-light"/>
          <w:spacing w:val="30"/>
        </w:rPr>
        <w:t>……</w:t>
      </w:r>
      <w:r w:rsidRPr="002F606B">
        <w:rPr>
          <w:rFonts w:ascii="PingFangTC-light" w:hAnsi="PingFangTC-light"/>
          <w:spacing w:val="30"/>
        </w:rPr>
        <w:t>他祈祷，他最后一次亲吻</w:t>
      </w:r>
      <w:r w:rsidRPr="002F606B">
        <w:rPr>
          <w:rFonts w:ascii="PingFangTC-light" w:hAnsi="PingFangTC-light"/>
          <w:spacing w:val="30"/>
        </w:rPr>
        <w:t>”</w:t>
      </w:r>
      <w:r w:rsidRPr="002F606B">
        <w:rPr>
          <w:rFonts w:ascii="PingFangTC-light" w:hAnsi="PingFangTC-light"/>
          <w:spacing w:val="30"/>
        </w:rPr>
        <w:t>。</w:t>
      </w:r>
    </w:p>
    <w:p w14:paraId="016DA851" w14:textId="77777777" w:rsidR="00F62DE4" w:rsidRPr="002F606B" w:rsidRDefault="00F62DE4" w:rsidP="002F606B">
      <w:pPr>
        <w:pStyle w:val="a7"/>
        <w:spacing w:before="0" w:beforeAutospacing="0" w:after="0" w:afterAutospacing="0" w:line="480" w:lineRule="atLeast"/>
        <w:ind w:firstLineChars="200" w:firstLine="600"/>
        <w:rPr>
          <w:rFonts w:ascii="PingFangTC-light" w:hAnsi="PingFangTC-light" w:hint="eastAsia"/>
          <w:spacing w:val="30"/>
        </w:rPr>
      </w:pPr>
      <w:r w:rsidRPr="002F606B">
        <w:rPr>
          <w:rFonts w:ascii="PingFangTC-light" w:hAnsi="PingFangTC-light"/>
          <w:spacing w:val="30"/>
        </w:rPr>
        <w:br/>
      </w:r>
    </w:p>
    <w:p w14:paraId="15ACE1D5" w14:textId="39FBD070" w:rsidR="00F62DE4" w:rsidRPr="002F606B" w:rsidRDefault="00F62DE4" w:rsidP="002F606B">
      <w:pPr>
        <w:pStyle w:val="a7"/>
        <w:spacing w:before="0" w:beforeAutospacing="0" w:after="0" w:afterAutospacing="0" w:line="480" w:lineRule="atLeast"/>
        <w:ind w:firstLineChars="200" w:firstLine="600"/>
        <w:rPr>
          <w:rFonts w:ascii="PingFangTC-light" w:hAnsi="PingFangTC-light"/>
          <w:spacing w:val="30"/>
        </w:rPr>
      </w:pPr>
      <w:r w:rsidRPr="002F606B">
        <w:rPr>
          <w:rFonts w:ascii="PingFangTC-light" w:hAnsi="PingFangTC-light"/>
          <w:spacing w:val="30"/>
        </w:rPr>
        <w:t>从这些细致的描述，不难想象德沃夏克希望这部作品得到高度戏剧化、甚至具有画面感的诠释。广交在常任指挥景焕的带领下，首次演出这首序曲，乐团对于德沃夏克笔下嫉妒与爱情动机的角力有极其生动的表达，但德沃夏克音乐中典型的旋律性和节奏感并没有流失。景焕是一位在任何时候都能够冷静思考并且极富逻辑性和执行力的指挥家，她对作品中有李斯特、瓦格纳印记的段落始终保持审慎，以简约洗练的手法厘清感动和冲动的边际。</w:t>
      </w:r>
    </w:p>
    <w:p w14:paraId="0C78396C" w14:textId="46244A78" w:rsidR="008458FA" w:rsidRPr="002F606B" w:rsidRDefault="008458FA" w:rsidP="002F606B">
      <w:pPr>
        <w:pStyle w:val="a7"/>
        <w:spacing w:before="0" w:beforeAutospacing="0" w:after="0" w:afterAutospacing="0" w:line="480" w:lineRule="atLeast"/>
        <w:ind w:firstLineChars="200" w:firstLine="600"/>
        <w:rPr>
          <w:rFonts w:ascii="PingFangTC-light" w:hAnsi="PingFangTC-light"/>
          <w:spacing w:val="30"/>
        </w:rPr>
      </w:pPr>
      <w:r w:rsidRPr="002F606B">
        <w:rPr>
          <w:rFonts w:ascii="PingFangTC-light" w:hAnsi="PingFangTC-light"/>
          <w:spacing w:val="30"/>
        </w:rPr>
        <w:t>《弦乐小夜曲》是作曲家在家庭与事业开花结果的人生阶段的作品，有</w:t>
      </w:r>
      <w:r w:rsidRPr="002F606B">
        <w:rPr>
          <w:rFonts w:ascii="PingFangTC-light" w:hAnsi="PingFangTC-light"/>
          <w:spacing w:val="30"/>
        </w:rPr>
        <w:t>“</w:t>
      </w:r>
      <w:r w:rsidRPr="002F606B">
        <w:rPr>
          <w:rFonts w:ascii="PingFangTC-light" w:hAnsi="PingFangTC-light"/>
          <w:spacing w:val="30"/>
        </w:rPr>
        <w:t>春风得意马蹄疾，一日看尽长安花</w:t>
      </w:r>
      <w:r w:rsidRPr="002F606B">
        <w:rPr>
          <w:rFonts w:ascii="PingFangTC-light" w:hAnsi="PingFangTC-light"/>
          <w:spacing w:val="30"/>
        </w:rPr>
        <w:t>”</w:t>
      </w:r>
      <w:r w:rsidRPr="002F606B">
        <w:rPr>
          <w:rFonts w:ascii="PingFangTC-light" w:hAnsi="PingFangTC-light"/>
          <w:spacing w:val="30"/>
        </w:rPr>
        <w:t>的快意。指挥没有过分主导节奏的推进，因势利导，随类赋彩，给予乐队更充分发挥的空间，音乐的线条更加绵长，在第二乐章圆舞曲、第四乐章小广板，这种意图体现得特别显著。较之这首作品常见的演绎取向，广交的演出更厚重、温暖。</w:t>
      </w:r>
    </w:p>
    <w:p w14:paraId="39AE842A" w14:textId="77777777" w:rsidR="008458FA" w:rsidRPr="002F606B" w:rsidRDefault="008458FA" w:rsidP="002F606B">
      <w:pPr>
        <w:pStyle w:val="a7"/>
        <w:spacing w:before="0" w:beforeAutospacing="0" w:after="0" w:afterAutospacing="0" w:line="480" w:lineRule="atLeast"/>
        <w:ind w:firstLineChars="200" w:firstLine="600"/>
        <w:rPr>
          <w:rFonts w:ascii="PingFangTC-light" w:hAnsi="PingFangTC-light"/>
          <w:spacing w:val="30"/>
        </w:rPr>
      </w:pPr>
      <w:r w:rsidRPr="002F606B">
        <w:rPr>
          <w:rFonts w:ascii="PingFangTC-light" w:hAnsi="PingFangTC-light"/>
          <w:spacing w:val="30"/>
        </w:rPr>
        <w:t>音乐会下半场是吉尔</w:t>
      </w:r>
      <w:r w:rsidRPr="002F606B">
        <w:rPr>
          <w:rFonts w:ascii="PingFangTC-light" w:hAnsi="PingFangTC-light"/>
          <w:spacing w:val="30"/>
        </w:rPr>
        <w:t>·</w:t>
      </w:r>
      <w:r w:rsidRPr="002F606B">
        <w:rPr>
          <w:rFonts w:ascii="PingFangTC-light" w:hAnsi="PingFangTC-light"/>
          <w:spacing w:val="30"/>
        </w:rPr>
        <w:t>沙汉姆演出的德沃夏克《</w:t>
      </w:r>
      <w:r w:rsidRPr="002F606B">
        <w:rPr>
          <w:rFonts w:ascii="PingFangTC-light" w:hAnsi="PingFangTC-light"/>
          <w:spacing w:val="30"/>
        </w:rPr>
        <w:t>A</w:t>
      </w:r>
      <w:r w:rsidRPr="002F606B">
        <w:rPr>
          <w:rFonts w:ascii="PingFangTC-light" w:hAnsi="PingFangTC-light"/>
          <w:spacing w:val="30"/>
        </w:rPr>
        <w:t>小调小提琴协奏曲》，在这场选曲并不大众化的音乐会中，这位国际巨星的现身多少为演出带来些许的话题性，有不少乐迷甚至感</w:t>
      </w:r>
      <w:r w:rsidRPr="002F606B">
        <w:rPr>
          <w:rFonts w:ascii="PingFangTC-light" w:hAnsi="PingFangTC-light"/>
          <w:spacing w:val="30"/>
        </w:rPr>
        <w:lastRenderedPageBreak/>
        <w:t>叹，听了</w:t>
      </w:r>
      <w:r w:rsidRPr="002F606B">
        <w:rPr>
          <w:rFonts w:ascii="PingFangTC-light" w:hAnsi="PingFangTC-light"/>
          <w:spacing w:val="30"/>
        </w:rPr>
        <w:t>20</w:t>
      </w:r>
      <w:r w:rsidRPr="002F606B">
        <w:rPr>
          <w:rFonts w:ascii="PingFangTC-light" w:hAnsi="PingFangTC-light"/>
          <w:spacing w:val="30"/>
        </w:rPr>
        <w:t>多年的唱片，终于见到真人！和唱片中长着娃娃脸的天才少年相比，</w:t>
      </w:r>
      <w:r w:rsidRPr="002F606B">
        <w:rPr>
          <w:rFonts w:ascii="PingFangTC-light" w:hAnsi="PingFangTC-light"/>
          <w:spacing w:val="30"/>
        </w:rPr>
        <w:t>48</w:t>
      </w:r>
      <w:r w:rsidRPr="002F606B">
        <w:rPr>
          <w:rFonts w:ascii="PingFangTC-light" w:hAnsi="PingFangTC-light"/>
          <w:spacing w:val="30"/>
        </w:rPr>
        <w:t>岁的沙汉姆的确内敛了不少，但他对德沃夏克这首作品的喜爱仍然能让人感受到音乐的赤诚：</w:t>
      </w:r>
    </w:p>
    <w:p w14:paraId="77111041" w14:textId="77777777" w:rsidR="008458FA" w:rsidRPr="002F606B" w:rsidRDefault="008458FA" w:rsidP="002F606B">
      <w:pPr>
        <w:pStyle w:val="a7"/>
        <w:spacing w:before="0" w:beforeAutospacing="0" w:after="0" w:afterAutospacing="0" w:line="480" w:lineRule="atLeast"/>
        <w:ind w:firstLineChars="200" w:firstLine="600"/>
        <w:rPr>
          <w:rFonts w:ascii="PingFangTC-light" w:hAnsi="PingFangTC-light" w:hint="eastAsia"/>
          <w:spacing w:val="30"/>
        </w:rPr>
      </w:pPr>
    </w:p>
    <w:p w14:paraId="64A97503" w14:textId="36E41A3B" w:rsidR="008458FA" w:rsidRPr="002F606B" w:rsidRDefault="004B29AA" w:rsidP="002F606B">
      <w:pPr>
        <w:pStyle w:val="a7"/>
        <w:spacing w:before="0" w:beforeAutospacing="0" w:after="0" w:afterAutospacing="0" w:line="480" w:lineRule="atLeast"/>
        <w:ind w:firstLineChars="200" w:firstLine="600"/>
        <w:rPr>
          <w:rFonts w:ascii="PingFangTC-light" w:hAnsi="PingFangTC-light" w:hint="eastAsia"/>
          <w:spacing w:val="30"/>
        </w:rPr>
      </w:pPr>
      <w:r w:rsidRPr="002F606B">
        <w:rPr>
          <w:rFonts w:ascii="PingFangTC-light" w:hAnsi="PingFangTC-light" w:hint="eastAsia"/>
          <w:spacing w:val="30"/>
        </w:rPr>
        <w:t>“</w:t>
      </w:r>
      <w:r w:rsidR="008458FA" w:rsidRPr="002F606B">
        <w:rPr>
          <w:rFonts w:ascii="PingFangTC-light" w:hAnsi="PingFangTC-light" w:hint="eastAsia"/>
          <w:spacing w:val="30"/>
        </w:rPr>
        <w:t>我真的很喜欢这首作品，尽管它总是被大提琴协奏曲的光芒所遮掩，但作品里面扑面而来的浪漫气息无比动人，你甚至可以在作品中听到布鲁赫、勃拉姆斯一样的浪漫与深沉。</w:t>
      </w:r>
    </w:p>
    <w:p w14:paraId="5CCE19B6" w14:textId="3454FF25" w:rsidR="008458FA" w:rsidRPr="002F606B" w:rsidRDefault="00B2227A" w:rsidP="002F606B">
      <w:pPr>
        <w:pStyle w:val="a7"/>
        <w:spacing w:before="0" w:beforeAutospacing="0" w:after="0" w:afterAutospacing="0" w:line="480" w:lineRule="atLeast"/>
        <w:ind w:firstLineChars="200" w:firstLine="600"/>
        <w:rPr>
          <w:rFonts w:ascii="PingFangTC-light" w:hAnsi="PingFangTC-light"/>
          <w:spacing w:val="30"/>
        </w:rPr>
      </w:pPr>
      <w:r w:rsidRPr="002F606B">
        <w:rPr>
          <w:rFonts w:ascii="PingFangTC-light" w:hAnsi="PingFangTC-light" w:hint="eastAsia"/>
          <w:spacing w:val="30"/>
        </w:rPr>
        <w:t>在对乐迷开放的公开排练中，</w:t>
      </w:r>
      <w:r w:rsidR="008458FA" w:rsidRPr="002F606B">
        <w:rPr>
          <w:rFonts w:ascii="PingFangTC-light" w:hAnsi="PingFangTC-light"/>
          <w:spacing w:val="30"/>
        </w:rPr>
        <w:t>沙汉姆的天才与深刻在排练中表露无遗，这首作品他和乐队只是通篇合奏两次，期间几乎没有中断，到演出时已是水到渠成：</w:t>
      </w:r>
    </w:p>
    <w:p w14:paraId="1E73E0D6" w14:textId="415C5F81" w:rsidR="008458FA" w:rsidRPr="002F606B" w:rsidRDefault="00B2227A" w:rsidP="002F606B">
      <w:pPr>
        <w:pStyle w:val="a7"/>
        <w:spacing w:before="0" w:beforeAutospacing="0" w:after="0" w:afterAutospacing="0" w:line="480" w:lineRule="atLeast"/>
        <w:ind w:firstLineChars="200" w:firstLine="600"/>
        <w:rPr>
          <w:rFonts w:ascii="PingFangTC-light" w:hAnsi="PingFangTC-light"/>
          <w:spacing w:val="30"/>
        </w:rPr>
      </w:pPr>
      <w:r w:rsidRPr="002F606B">
        <w:rPr>
          <w:rFonts w:ascii="PingFangTC-light" w:hAnsi="PingFangTC-light" w:hint="eastAsia"/>
          <w:spacing w:val="30"/>
        </w:rPr>
        <w:t>“</w:t>
      </w:r>
      <w:r w:rsidR="008458FA" w:rsidRPr="002F606B">
        <w:rPr>
          <w:rFonts w:ascii="PingFangTC-light" w:hAnsi="PingFangTC-light"/>
          <w:spacing w:val="30"/>
        </w:rPr>
        <w:t>这是我第一次和广州交响乐团演出，他们水准之高令我惊讶不已，而且我还发现除了景焕是我的老朋友以外，我和乐队里面好几位音乐家都曾经合作过。能和老朋友一起演出，是很令人高兴的事。</w:t>
      </w:r>
      <w:r w:rsidRPr="002F606B">
        <w:rPr>
          <w:rFonts w:ascii="PingFangTC-light" w:hAnsi="PingFangTC-light" w:hint="eastAsia"/>
          <w:spacing w:val="30"/>
        </w:rPr>
        <w:t>”</w:t>
      </w:r>
    </w:p>
    <w:p w14:paraId="5E853B2C" w14:textId="77777777" w:rsidR="008458FA" w:rsidRPr="002F606B" w:rsidRDefault="008458FA" w:rsidP="002F606B">
      <w:pPr>
        <w:pStyle w:val="a7"/>
        <w:spacing w:before="0" w:beforeAutospacing="0" w:after="0" w:afterAutospacing="0" w:line="480" w:lineRule="atLeast"/>
        <w:ind w:firstLineChars="200" w:firstLine="600"/>
        <w:rPr>
          <w:rFonts w:ascii="PingFangTC-light" w:hAnsi="PingFangTC-light"/>
          <w:spacing w:val="30"/>
        </w:rPr>
      </w:pPr>
    </w:p>
    <w:p w14:paraId="7617B89B" w14:textId="73FD169D" w:rsidR="008458FA" w:rsidRPr="002F606B" w:rsidRDefault="008458FA" w:rsidP="002F606B">
      <w:pPr>
        <w:pStyle w:val="a7"/>
        <w:spacing w:before="0" w:beforeAutospacing="0" w:after="0" w:afterAutospacing="0" w:line="480" w:lineRule="atLeast"/>
        <w:ind w:firstLineChars="200" w:firstLine="600"/>
        <w:rPr>
          <w:rFonts w:ascii="PingFangTC-light" w:hAnsi="PingFangTC-light" w:hint="eastAsia"/>
          <w:spacing w:val="30"/>
        </w:rPr>
      </w:pPr>
      <w:r w:rsidRPr="002F606B">
        <w:rPr>
          <w:rFonts w:ascii="PingFangTC-light" w:hAnsi="PingFangTC-light"/>
          <w:spacing w:val="30"/>
        </w:rPr>
        <w:t>沙汉姆与广州交响乐团的合作细腻而迷人</w:t>
      </w:r>
    </w:p>
    <w:p w14:paraId="0711FD4F" w14:textId="77777777" w:rsidR="008458FA" w:rsidRPr="002F606B" w:rsidRDefault="008458FA" w:rsidP="002F606B">
      <w:pPr>
        <w:pStyle w:val="a7"/>
        <w:spacing w:before="0" w:beforeAutospacing="0" w:after="0" w:afterAutospacing="0" w:line="480" w:lineRule="atLeast"/>
        <w:ind w:firstLineChars="200" w:firstLine="600"/>
        <w:rPr>
          <w:rFonts w:ascii="PingFangTC-light" w:hAnsi="PingFangTC-light"/>
          <w:spacing w:val="30"/>
        </w:rPr>
      </w:pPr>
      <w:r w:rsidRPr="002F606B">
        <w:rPr>
          <w:rFonts w:ascii="PingFangTC-light" w:hAnsi="PingFangTC-light"/>
          <w:spacing w:val="30"/>
        </w:rPr>
        <w:t>在处理这首具有浓重交响气息的作品时，沙汉姆以一种近乎室内乐的敏锐与细腻展开和乐队的迷人对话。细心的听众甚至会发现，沙汉姆的站位较之其它独奏者更靠后一些，以便能更清楚看到指挥的动作和要求，他和景焕之间的眼神、动作交流之多，非常少见；在演奏过程中，他几乎始终保持充满鼓励的微笑和眼神，对每一个合演的声部如同对待四重奏当中的每个成员一样，这种谦逊与合作精神，在独奏家中真是凤毛麟角。</w:t>
      </w:r>
    </w:p>
    <w:p w14:paraId="582F81DC" w14:textId="77777777" w:rsidR="008458FA" w:rsidRPr="002F606B" w:rsidRDefault="008458FA" w:rsidP="002F606B">
      <w:pPr>
        <w:pStyle w:val="a7"/>
        <w:spacing w:before="0" w:beforeAutospacing="0" w:after="0" w:afterAutospacing="0" w:line="480" w:lineRule="atLeast"/>
        <w:ind w:firstLineChars="200" w:firstLine="600"/>
        <w:rPr>
          <w:rFonts w:ascii="PingFangTC-light" w:hAnsi="PingFangTC-light"/>
          <w:spacing w:val="30"/>
        </w:rPr>
      </w:pPr>
    </w:p>
    <w:p w14:paraId="589A46C6" w14:textId="343A6D60" w:rsidR="008458FA" w:rsidRPr="002F606B" w:rsidRDefault="00B2227A" w:rsidP="002F606B">
      <w:pPr>
        <w:pStyle w:val="a7"/>
        <w:spacing w:before="0" w:beforeAutospacing="0" w:after="0" w:afterAutospacing="0" w:line="480" w:lineRule="atLeast"/>
        <w:ind w:firstLineChars="200" w:firstLine="600"/>
        <w:rPr>
          <w:rFonts w:ascii="PingFangTC-light" w:hAnsi="PingFangTC-light" w:hint="eastAsia"/>
          <w:spacing w:val="30"/>
        </w:rPr>
      </w:pPr>
      <w:r w:rsidRPr="002F606B">
        <w:rPr>
          <w:rFonts w:ascii="PingFangTC-light" w:hAnsi="PingFangTC-light" w:hint="eastAsia"/>
          <w:spacing w:val="30"/>
        </w:rPr>
        <w:t>“</w:t>
      </w:r>
      <w:r w:rsidR="008458FA" w:rsidRPr="002F606B">
        <w:rPr>
          <w:rFonts w:ascii="PingFangTC-light" w:hAnsi="PingFangTC-light"/>
          <w:spacing w:val="30"/>
        </w:rPr>
        <w:t>我始终觉得室内乐是每个演奏家的必修课，就像在德沃夏克的这部作品中，他运用了数不清的对位写作，不同的音乐线条或平衡或交织，要理解透彻，你就必须有室内乐演奏的功底。</w:t>
      </w:r>
      <w:r w:rsidRPr="002F606B">
        <w:rPr>
          <w:rFonts w:ascii="PingFangTC-light" w:hAnsi="PingFangTC-light" w:hint="eastAsia"/>
          <w:spacing w:val="30"/>
        </w:rPr>
        <w:t>”</w:t>
      </w:r>
    </w:p>
    <w:p w14:paraId="319A0B39" w14:textId="77777777" w:rsidR="008458FA" w:rsidRPr="002F606B" w:rsidRDefault="008458FA" w:rsidP="002F606B">
      <w:pPr>
        <w:pStyle w:val="a7"/>
        <w:spacing w:before="0" w:beforeAutospacing="0" w:after="0" w:afterAutospacing="0" w:line="480" w:lineRule="atLeast"/>
        <w:ind w:firstLineChars="200" w:firstLine="600"/>
        <w:rPr>
          <w:rFonts w:ascii="PingFangTC-light" w:hAnsi="PingFangTC-light"/>
          <w:spacing w:val="30"/>
        </w:rPr>
      </w:pPr>
      <w:r w:rsidRPr="002F606B">
        <w:rPr>
          <w:rFonts w:ascii="PingFangTC-light" w:hAnsi="PingFangTC-light"/>
          <w:spacing w:val="30"/>
        </w:rPr>
        <w:lastRenderedPageBreak/>
        <w:t>沙汉姆如是说。沙汉姆在德沃夏克的小提琴协奏曲上有着和景焕相照应的智性，他的光华如夜空明亮星光，有淡然隽永的诗意，在热烈如终乐章富里安舞曲中，始终保持张弛有度的气韵，有中正平和的整体观，早年唱片中丰满甜腻的音色悄然羽化出艺术家的风骨。</w:t>
      </w:r>
    </w:p>
    <w:p w14:paraId="7DBFDB53" w14:textId="45656E07" w:rsidR="008458FA" w:rsidRPr="002F606B" w:rsidRDefault="008458FA" w:rsidP="002F606B">
      <w:pPr>
        <w:pStyle w:val="a7"/>
        <w:spacing w:before="0" w:beforeAutospacing="0" w:after="0" w:afterAutospacing="0" w:line="480" w:lineRule="atLeast"/>
        <w:ind w:firstLineChars="200" w:firstLine="600"/>
        <w:rPr>
          <w:rFonts w:ascii="PingFangTC-light" w:hAnsi="PingFangTC-light"/>
          <w:spacing w:val="30"/>
        </w:rPr>
      </w:pPr>
      <w:r w:rsidRPr="002F606B">
        <w:rPr>
          <w:rFonts w:ascii="PingFangTC-light" w:hAnsi="PingFangTC-light"/>
          <w:spacing w:val="30"/>
        </w:rPr>
        <w:t>沙汉姆与广州交响乐团演绎的《梁祝》选段</w:t>
      </w:r>
      <w:r w:rsidRPr="002F606B">
        <w:rPr>
          <w:rFonts w:ascii="PingFangTC-light" w:hAnsi="PingFangTC-light"/>
          <w:spacing w:val="30"/>
        </w:rPr>
        <w:t>“</w:t>
      </w:r>
      <w:r w:rsidRPr="002F606B">
        <w:rPr>
          <w:rFonts w:ascii="PingFangTC-light" w:hAnsi="PingFangTC-light"/>
          <w:spacing w:val="30"/>
        </w:rPr>
        <w:t>化蝶</w:t>
      </w:r>
      <w:r w:rsidRPr="002F606B">
        <w:rPr>
          <w:rFonts w:ascii="PingFangTC-light" w:hAnsi="PingFangTC-light"/>
          <w:spacing w:val="30"/>
        </w:rPr>
        <w:t>”</w:t>
      </w:r>
      <w:r w:rsidRPr="002F606B">
        <w:rPr>
          <w:rFonts w:ascii="PingFangTC-light" w:hAnsi="PingFangTC-light"/>
          <w:spacing w:val="30"/>
        </w:rPr>
        <w:t>令人难忘</w:t>
      </w:r>
    </w:p>
    <w:p w14:paraId="7DE5A7D7" w14:textId="59B545F7" w:rsidR="008458FA" w:rsidRPr="002F606B" w:rsidRDefault="005A18F0" w:rsidP="002F606B">
      <w:pPr>
        <w:pStyle w:val="a7"/>
        <w:spacing w:before="0" w:beforeAutospacing="0" w:after="0" w:afterAutospacing="0" w:line="480" w:lineRule="atLeast"/>
        <w:ind w:firstLineChars="200" w:firstLine="600"/>
        <w:rPr>
          <w:rFonts w:ascii="PingFangTC-light" w:hAnsi="PingFangTC-light"/>
          <w:spacing w:val="30"/>
        </w:rPr>
      </w:pPr>
      <w:r w:rsidRPr="002F606B">
        <w:rPr>
          <w:rFonts w:ascii="PingFangTC-light" w:hAnsi="PingFangTC-light" w:hint="eastAsia"/>
          <w:spacing w:val="30"/>
        </w:rPr>
        <w:t>返场时，</w:t>
      </w:r>
      <w:r w:rsidRPr="002F606B">
        <w:rPr>
          <w:rFonts w:ascii="PingFangTC-light" w:hAnsi="PingFangTC-light"/>
          <w:spacing w:val="30"/>
        </w:rPr>
        <w:t>沙汉姆</w:t>
      </w:r>
      <w:r w:rsidRPr="002F606B">
        <w:rPr>
          <w:rFonts w:ascii="PingFangTC-light" w:hAnsi="PingFangTC-light" w:hint="eastAsia"/>
          <w:spacing w:val="30"/>
        </w:rPr>
        <w:t>演绎了中国人耳熟能详的</w:t>
      </w:r>
      <w:r w:rsidR="008458FA" w:rsidRPr="002F606B">
        <w:rPr>
          <w:rFonts w:ascii="PingFangTC-light" w:hAnsi="PingFangTC-light"/>
          <w:spacing w:val="30"/>
        </w:rPr>
        <w:t>《梁祝》的选段</w:t>
      </w:r>
      <w:r w:rsidR="008458FA" w:rsidRPr="002F606B">
        <w:rPr>
          <w:rFonts w:ascii="PingFangTC-light" w:hAnsi="PingFangTC-light"/>
          <w:spacing w:val="30"/>
        </w:rPr>
        <w:t>“</w:t>
      </w:r>
      <w:r w:rsidR="008458FA" w:rsidRPr="002F606B">
        <w:rPr>
          <w:rFonts w:ascii="PingFangTC-light" w:hAnsi="PingFangTC-light"/>
          <w:spacing w:val="30"/>
        </w:rPr>
        <w:t>化蝶</w:t>
      </w:r>
      <w:r w:rsidR="008458FA" w:rsidRPr="002F606B">
        <w:rPr>
          <w:rFonts w:ascii="PingFangTC-light" w:hAnsi="PingFangTC-light"/>
          <w:spacing w:val="30"/>
        </w:rPr>
        <w:t>”</w:t>
      </w:r>
      <w:r w:rsidR="008458FA" w:rsidRPr="002F606B">
        <w:rPr>
          <w:rFonts w:ascii="PingFangTC-light" w:hAnsi="PingFangTC-light"/>
          <w:spacing w:val="30"/>
        </w:rPr>
        <w:t>，之前</w:t>
      </w:r>
      <w:r w:rsidRPr="002F606B">
        <w:rPr>
          <w:rFonts w:ascii="PingFangTC-light" w:hAnsi="PingFangTC-light" w:hint="eastAsia"/>
          <w:spacing w:val="30"/>
        </w:rPr>
        <w:t>他</w:t>
      </w:r>
      <w:r w:rsidR="008458FA" w:rsidRPr="002F606B">
        <w:rPr>
          <w:rFonts w:ascii="PingFangTC-light" w:hAnsi="PingFangTC-light"/>
          <w:spacing w:val="30"/>
        </w:rPr>
        <w:t>曾经和新加坡交响乐团在水蓝的指挥下录制过这部作品，加演这段音乐也是向何占豪、陈钢作曲的《梁祝》小提琴协奏曲诞生</w:t>
      </w:r>
      <w:r w:rsidR="008458FA" w:rsidRPr="002F606B">
        <w:rPr>
          <w:rFonts w:ascii="PingFangTC-light" w:hAnsi="PingFangTC-light"/>
          <w:spacing w:val="30"/>
        </w:rPr>
        <w:t>60</w:t>
      </w:r>
      <w:r w:rsidR="008458FA" w:rsidRPr="002F606B">
        <w:rPr>
          <w:rFonts w:ascii="PingFangTC-light" w:hAnsi="PingFangTC-light"/>
          <w:spacing w:val="30"/>
        </w:rPr>
        <w:t>周年致意。</w:t>
      </w:r>
      <w:r w:rsidRPr="002F606B">
        <w:rPr>
          <w:rFonts w:ascii="PingFangTC-light" w:hAnsi="PingFangTC-light" w:hint="eastAsia"/>
          <w:spacing w:val="30"/>
        </w:rPr>
        <w:t>在音乐会之前的乐迷见面会上，</w:t>
      </w:r>
      <w:r w:rsidR="008458FA" w:rsidRPr="002F606B">
        <w:rPr>
          <w:rFonts w:ascii="PingFangTC-light" w:hAnsi="PingFangTC-light"/>
          <w:spacing w:val="30"/>
        </w:rPr>
        <w:t>指挥景焕</w:t>
      </w:r>
      <w:r w:rsidR="004133D8" w:rsidRPr="002F606B">
        <w:rPr>
          <w:rFonts w:ascii="PingFangTC-light" w:hAnsi="PingFangTC-light" w:hint="eastAsia"/>
          <w:spacing w:val="30"/>
        </w:rPr>
        <w:t>就</w:t>
      </w:r>
      <w:r w:rsidR="008458FA" w:rsidRPr="002F606B">
        <w:rPr>
          <w:rFonts w:ascii="PingFangTC-light" w:hAnsi="PingFangTC-light"/>
          <w:spacing w:val="30"/>
        </w:rPr>
        <w:t>说</w:t>
      </w:r>
      <w:r w:rsidR="004133D8" w:rsidRPr="002F606B">
        <w:rPr>
          <w:rFonts w:ascii="PingFangTC-light" w:hAnsi="PingFangTC-light" w:hint="eastAsia"/>
          <w:spacing w:val="30"/>
        </w:rPr>
        <w:t>过</w:t>
      </w:r>
      <w:r w:rsidR="008458FA" w:rsidRPr="002F606B">
        <w:rPr>
          <w:rFonts w:ascii="PingFangTC-light" w:hAnsi="PingFangTC-light"/>
          <w:spacing w:val="30"/>
        </w:rPr>
        <w:t>，沙汉姆的演绎甚至比不少中国演奏家更为出色。</w:t>
      </w:r>
    </w:p>
    <w:p w14:paraId="34092341" w14:textId="1DAE0D5F" w:rsidR="008458FA" w:rsidRPr="002F606B" w:rsidRDefault="004133D8" w:rsidP="002F606B">
      <w:pPr>
        <w:pStyle w:val="a7"/>
        <w:spacing w:before="0" w:beforeAutospacing="0" w:after="0" w:afterAutospacing="0" w:line="480" w:lineRule="atLeast"/>
        <w:ind w:firstLineChars="200" w:firstLine="600"/>
        <w:rPr>
          <w:rFonts w:ascii="PingFangTC-light" w:hAnsi="PingFangTC-light" w:hint="eastAsia"/>
          <w:spacing w:val="30"/>
        </w:rPr>
      </w:pPr>
      <w:r w:rsidRPr="002F606B">
        <w:rPr>
          <w:rFonts w:ascii="PingFangTC-light" w:hAnsi="PingFangTC-light" w:hint="eastAsia"/>
          <w:spacing w:val="30"/>
        </w:rPr>
        <w:t>缘由是</w:t>
      </w:r>
      <w:r w:rsidR="008458FA" w:rsidRPr="002F606B">
        <w:rPr>
          <w:rFonts w:ascii="PingFangTC-light" w:hAnsi="PingFangTC-light"/>
          <w:spacing w:val="30"/>
        </w:rPr>
        <w:t>沙汉姆提及他的父亲是天体物理学家，在上世纪</w:t>
      </w:r>
      <w:r w:rsidR="008458FA" w:rsidRPr="002F606B">
        <w:rPr>
          <w:rFonts w:ascii="PingFangTC-light" w:hAnsi="PingFangTC-light"/>
          <w:spacing w:val="30"/>
        </w:rPr>
        <w:t>70</w:t>
      </w:r>
      <w:r w:rsidR="008458FA" w:rsidRPr="002F606B">
        <w:rPr>
          <w:rFonts w:ascii="PingFangTC-light" w:hAnsi="PingFangTC-light"/>
          <w:spacing w:val="30"/>
        </w:rPr>
        <w:t>年代曾经来华访问，当时就曾经带回一些中国音乐的录音回以色列，他接触中国音乐之早超出很多人的想象；而他的岳母祖籍广东汕头，作为广东女婿的他还能说几句潮汕话。对中国文化的深入了解，应该是沙汉姆演绎《梁祝》够</w:t>
      </w:r>
      <w:r w:rsidR="008458FA" w:rsidRPr="002F606B">
        <w:rPr>
          <w:rFonts w:ascii="PingFangTC-light" w:hAnsi="PingFangTC-light"/>
          <w:spacing w:val="30"/>
        </w:rPr>
        <w:t>“</w:t>
      </w:r>
      <w:r w:rsidR="008458FA" w:rsidRPr="002F606B">
        <w:rPr>
          <w:rFonts w:ascii="PingFangTC-light" w:hAnsi="PingFangTC-light"/>
          <w:spacing w:val="30"/>
        </w:rPr>
        <w:t>地道</w:t>
      </w:r>
      <w:r w:rsidR="008458FA" w:rsidRPr="002F606B">
        <w:rPr>
          <w:rFonts w:ascii="PingFangTC-light" w:hAnsi="PingFangTC-light"/>
          <w:spacing w:val="30"/>
        </w:rPr>
        <w:t>”</w:t>
      </w:r>
      <w:r w:rsidR="008458FA" w:rsidRPr="002F606B">
        <w:rPr>
          <w:rFonts w:ascii="PingFangTC-light" w:hAnsi="PingFangTC-light"/>
          <w:spacing w:val="30"/>
        </w:rPr>
        <w:t>的原因所在。</w:t>
      </w:r>
    </w:p>
    <w:p w14:paraId="046A2230" w14:textId="5F3AE359" w:rsidR="008458FA" w:rsidRPr="002F606B" w:rsidRDefault="008458FA" w:rsidP="002F606B">
      <w:pPr>
        <w:pStyle w:val="a7"/>
        <w:spacing w:before="0" w:beforeAutospacing="0" w:after="0" w:afterAutospacing="0" w:line="480" w:lineRule="atLeast"/>
        <w:ind w:firstLineChars="200" w:firstLine="600"/>
        <w:rPr>
          <w:rFonts w:ascii="PingFangTC-light" w:hAnsi="PingFangTC-light" w:hint="eastAsia"/>
          <w:spacing w:val="30"/>
        </w:rPr>
      </w:pPr>
      <w:r w:rsidRPr="002F606B">
        <w:rPr>
          <w:rFonts w:ascii="PingFangTC-light" w:hAnsi="PingFangTC-light"/>
          <w:spacing w:val="30"/>
        </w:rPr>
        <w:t>音乐会结束后，沙汉姆与广州交响乐团在台上谢幕</w:t>
      </w:r>
    </w:p>
    <w:p w14:paraId="76AE3180" w14:textId="58E70ED1" w:rsidR="008458FA" w:rsidRPr="002F606B" w:rsidRDefault="008458FA" w:rsidP="002F606B">
      <w:pPr>
        <w:pStyle w:val="a7"/>
        <w:spacing w:before="0" w:beforeAutospacing="0" w:after="0" w:afterAutospacing="0" w:line="480" w:lineRule="atLeast"/>
        <w:ind w:firstLineChars="200" w:firstLine="600"/>
        <w:rPr>
          <w:rFonts w:ascii="PingFangTC-light" w:hAnsi="PingFangTC-light"/>
          <w:spacing w:val="30"/>
        </w:rPr>
      </w:pPr>
      <w:r w:rsidRPr="002F606B">
        <w:rPr>
          <w:rFonts w:ascii="PingFangTC-light" w:hAnsi="PingFangTC-light"/>
          <w:spacing w:val="30"/>
        </w:rPr>
        <w:t>回忆起自己的音乐道路，沙汉姆总是将</w:t>
      </w:r>
      <w:r w:rsidRPr="002F606B">
        <w:rPr>
          <w:rFonts w:ascii="PingFangTC-light" w:hAnsi="PingFangTC-light"/>
          <w:spacing w:val="30"/>
        </w:rPr>
        <w:t>“</w:t>
      </w:r>
      <w:r w:rsidRPr="002F606B">
        <w:rPr>
          <w:rFonts w:ascii="PingFangTC-light" w:hAnsi="PingFangTC-light"/>
          <w:spacing w:val="30"/>
        </w:rPr>
        <w:t>爱</w:t>
      </w:r>
      <w:r w:rsidRPr="002F606B">
        <w:rPr>
          <w:rFonts w:ascii="PingFangTC-light" w:hAnsi="PingFangTC-light"/>
          <w:spacing w:val="30"/>
        </w:rPr>
        <w:t>”</w:t>
      </w:r>
      <w:r w:rsidRPr="002F606B">
        <w:rPr>
          <w:rFonts w:ascii="PingFangTC-light" w:hAnsi="PingFangTC-light"/>
          <w:spacing w:val="30"/>
        </w:rPr>
        <w:t>字挂在口边，父母的爱让他有选择人生的自由，恩师的爱令他可以发现音乐的价值。反观这场音乐会，爱的主题同样贯穿始终：《奥赛罗》序曲灼热的情感，小夜曲的温存惬意，协奏曲的民族情怀，乃至《梁祝》生死不弃的苦恋，一场音乐会，写尽男欢女爱，家国春秋。</w:t>
      </w:r>
    </w:p>
    <w:p w14:paraId="7DFA843F" w14:textId="77777777" w:rsidR="005A18F0" w:rsidRPr="002F606B" w:rsidRDefault="005A18F0" w:rsidP="002F606B">
      <w:pPr>
        <w:pStyle w:val="a7"/>
        <w:spacing w:before="0" w:beforeAutospacing="0" w:after="0" w:afterAutospacing="0" w:line="480" w:lineRule="atLeast"/>
        <w:ind w:firstLineChars="200" w:firstLine="600"/>
        <w:rPr>
          <w:rFonts w:ascii="PingFangTC-light" w:hAnsi="PingFangTC-light" w:hint="eastAsia"/>
          <w:spacing w:val="30"/>
        </w:rPr>
      </w:pPr>
    </w:p>
    <w:p w14:paraId="729C45A4" w14:textId="77777777" w:rsidR="005A18F0" w:rsidRPr="002F606B" w:rsidRDefault="005A18F0" w:rsidP="002F606B">
      <w:pPr>
        <w:pStyle w:val="a7"/>
        <w:spacing w:before="0" w:beforeAutospacing="0" w:after="0" w:afterAutospacing="0" w:line="480" w:lineRule="atLeast"/>
        <w:ind w:firstLineChars="200" w:firstLine="600"/>
        <w:rPr>
          <w:rFonts w:ascii="PingFangTC-light" w:hAnsi="PingFangTC-light"/>
          <w:spacing w:val="30"/>
        </w:rPr>
      </w:pPr>
      <w:bookmarkStart w:id="0" w:name="_GoBack"/>
      <w:bookmarkEnd w:id="0"/>
      <w:r w:rsidRPr="002F606B">
        <w:rPr>
          <w:rFonts w:ascii="PingFangTC-light" w:hAnsi="PingFangTC-light"/>
          <w:spacing w:val="30"/>
        </w:rPr>
        <w:t>音有爱，感恩遇见，未来可期</w:t>
      </w:r>
    </w:p>
    <w:p w14:paraId="7949BEC6" w14:textId="77777777" w:rsidR="008458FA" w:rsidRPr="002F606B" w:rsidRDefault="008458FA" w:rsidP="002F606B">
      <w:pPr>
        <w:pStyle w:val="a7"/>
        <w:spacing w:before="0" w:beforeAutospacing="0" w:after="0" w:afterAutospacing="0" w:line="480" w:lineRule="atLeast"/>
        <w:ind w:firstLineChars="200" w:firstLine="600"/>
        <w:rPr>
          <w:rFonts w:ascii="PingFangTC-light" w:hAnsi="PingFangTC-light" w:hint="eastAsia"/>
          <w:spacing w:val="30"/>
        </w:rPr>
      </w:pPr>
    </w:p>
    <w:sectPr w:rsidR="008458FA" w:rsidRPr="002F606B">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750B2C4" w14:textId="77777777" w:rsidR="008E4E91" w:rsidRDefault="008E4E91" w:rsidP="00F62DE4">
      <w:r>
        <w:separator/>
      </w:r>
    </w:p>
  </w:endnote>
  <w:endnote w:type="continuationSeparator" w:id="0">
    <w:p w14:paraId="3133058B" w14:textId="77777777" w:rsidR="008E4E91" w:rsidRDefault="008E4E91" w:rsidP="00F62D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A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PingFangTC-light">
    <w:altName w:val="Cambria"/>
    <w:panose1 w:val="00000000000000000000"/>
    <w:charset w:val="00"/>
    <w:family w:val="roman"/>
    <w:notTrueType/>
    <w:pitch w:val="default"/>
  </w:font>
  <w:font w:name="Microsoft YaHei UI">
    <w:panose1 w:val="020B0503020204020204"/>
    <w:charset w:val="86"/>
    <w:family w:val="swiss"/>
    <w:pitch w:val="variable"/>
    <w:sig w:usb0="80000287" w:usb1="2ACF3C50" w:usb2="00000016" w:usb3="00000000" w:csb0="0004001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FAA4A84" w14:textId="77777777" w:rsidR="008E4E91" w:rsidRDefault="008E4E91" w:rsidP="00F62DE4">
      <w:r>
        <w:separator/>
      </w:r>
    </w:p>
  </w:footnote>
  <w:footnote w:type="continuationSeparator" w:id="0">
    <w:p w14:paraId="4BB47839" w14:textId="77777777" w:rsidR="008E4E91" w:rsidRDefault="008E4E91" w:rsidP="00F62DE4">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7517"/>
    <w:rsid w:val="002F606B"/>
    <w:rsid w:val="00306A95"/>
    <w:rsid w:val="004133D8"/>
    <w:rsid w:val="004B29AA"/>
    <w:rsid w:val="005A18F0"/>
    <w:rsid w:val="007A4785"/>
    <w:rsid w:val="007B5992"/>
    <w:rsid w:val="008458FA"/>
    <w:rsid w:val="00880350"/>
    <w:rsid w:val="008E4E91"/>
    <w:rsid w:val="00AC7517"/>
    <w:rsid w:val="00B2227A"/>
    <w:rsid w:val="00C903F2"/>
    <w:rsid w:val="00CE5B21"/>
    <w:rsid w:val="00F01EFD"/>
    <w:rsid w:val="00F62DE4"/>
    <w:rsid w:val="00F915E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C558194"/>
  <w15:chartTrackingRefBased/>
  <w15:docId w15:val="{21E2FB30-EC74-4BF7-AD67-05A0AF768C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F62DE4"/>
    <w:pPr>
      <w:pBdr>
        <w:bottom w:val="single" w:sz="6" w:space="1" w:color="auto"/>
      </w:pBdr>
      <w:tabs>
        <w:tab w:val="center" w:pos="4153"/>
        <w:tab w:val="right" w:pos="8306"/>
      </w:tabs>
      <w:snapToGrid w:val="0"/>
      <w:jc w:val="center"/>
    </w:pPr>
    <w:rPr>
      <w:sz w:val="18"/>
      <w:szCs w:val="18"/>
    </w:rPr>
  </w:style>
  <w:style w:type="character" w:customStyle="1" w:styleId="a4">
    <w:name w:val="页眉 字符"/>
    <w:basedOn w:val="a0"/>
    <w:link w:val="a3"/>
    <w:uiPriority w:val="99"/>
    <w:rsid w:val="00F62DE4"/>
    <w:rPr>
      <w:sz w:val="18"/>
      <w:szCs w:val="18"/>
    </w:rPr>
  </w:style>
  <w:style w:type="paragraph" w:styleId="a5">
    <w:name w:val="footer"/>
    <w:basedOn w:val="a"/>
    <w:link w:val="a6"/>
    <w:uiPriority w:val="99"/>
    <w:unhideWhenUsed/>
    <w:rsid w:val="00F62DE4"/>
    <w:pPr>
      <w:tabs>
        <w:tab w:val="center" w:pos="4153"/>
        <w:tab w:val="right" w:pos="8306"/>
      </w:tabs>
      <w:snapToGrid w:val="0"/>
      <w:jc w:val="left"/>
    </w:pPr>
    <w:rPr>
      <w:sz w:val="18"/>
      <w:szCs w:val="18"/>
    </w:rPr>
  </w:style>
  <w:style w:type="character" w:customStyle="1" w:styleId="a6">
    <w:name w:val="页脚 字符"/>
    <w:basedOn w:val="a0"/>
    <w:link w:val="a5"/>
    <w:uiPriority w:val="99"/>
    <w:rsid w:val="00F62DE4"/>
    <w:rPr>
      <w:sz w:val="18"/>
      <w:szCs w:val="18"/>
    </w:rPr>
  </w:style>
  <w:style w:type="paragraph" w:styleId="a7">
    <w:name w:val="Normal (Web)"/>
    <w:basedOn w:val="a"/>
    <w:uiPriority w:val="99"/>
    <w:unhideWhenUsed/>
    <w:rsid w:val="00F62DE4"/>
    <w:pPr>
      <w:widowControl/>
      <w:spacing w:before="100" w:beforeAutospacing="1" w:after="100" w:afterAutospacing="1"/>
      <w:jc w:val="left"/>
    </w:pPr>
    <w:rPr>
      <w:rFonts w:ascii="宋体" w:eastAsia="宋体" w:hAnsi="宋体" w:cs="宋体"/>
      <w:kern w:val="0"/>
      <w:sz w:val="24"/>
      <w:szCs w:val="24"/>
    </w:rPr>
  </w:style>
  <w:style w:type="character" w:styleId="a8">
    <w:name w:val="Strong"/>
    <w:basedOn w:val="a0"/>
    <w:uiPriority w:val="22"/>
    <w:qFormat/>
    <w:rsid w:val="00F62DE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0201711">
      <w:bodyDiv w:val="1"/>
      <w:marLeft w:val="0"/>
      <w:marRight w:val="0"/>
      <w:marTop w:val="0"/>
      <w:marBottom w:val="0"/>
      <w:divBdr>
        <w:top w:val="none" w:sz="0" w:space="0" w:color="auto"/>
        <w:left w:val="none" w:sz="0" w:space="0" w:color="auto"/>
        <w:bottom w:val="none" w:sz="0" w:space="0" w:color="auto"/>
        <w:right w:val="none" w:sz="0" w:space="0" w:color="auto"/>
      </w:divBdr>
      <w:divsChild>
        <w:div w:id="1893808309">
          <w:blockQuote w:val="1"/>
          <w:marLeft w:val="0"/>
          <w:marRight w:val="0"/>
          <w:marTop w:val="240"/>
          <w:marBottom w:val="240"/>
          <w:divBdr>
            <w:top w:val="none" w:sz="0" w:space="0" w:color="auto"/>
            <w:left w:val="single" w:sz="18" w:space="8" w:color="DBDBDB"/>
            <w:bottom w:val="none" w:sz="0" w:space="0" w:color="auto"/>
            <w:right w:val="none" w:sz="0" w:space="0" w:color="auto"/>
          </w:divBdr>
        </w:div>
      </w:divsChild>
    </w:div>
    <w:div w:id="684552651">
      <w:bodyDiv w:val="1"/>
      <w:marLeft w:val="0"/>
      <w:marRight w:val="0"/>
      <w:marTop w:val="0"/>
      <w:marBottom w:val="0"/>
      <w:divBdr>
        <w:top w:val="none" w:sz="0" w:space="0" w:color="auto"/>
        <w:left w:val="none" w:sz="0" w:space="0" w:color="auto"/>
        <w:bottom w:val="none" w:sz="0" w:space="0" w:color="auto"/>
        <w:right w:val="none" w:sz="0" w:space="0" w:color="auto"/>
      </w:divBdr>
    </w:div>
    <w:div w:id="833566478">
      <w:bodyDiv w:val="1"/>
      <w:marLeft w:val="0"/>
      <w:marRight w:val="0"/>
      <w:marTop w:val="0"/>
      <w:marBottom w:val="0"/>
      <w:divBdr>
        <w:top w:val="none" w:sz="0" w:space="0" w:color="auto"/>
        <w:left w:val="none" w:sz="0" w:space="0" w:color="auto"/>
        <w:bottom w:val="none" w:sz="0" w:space="0" w:color="auto"/>
        <w:right w:val="none" w:sz="0" w:space="0" w:color="auto"/>
      </w:divBdr>
    </w:div>
    <w:div w:id="2020812378">
      <w:bodyDiv w:val="1"/>
      <w:marLeft w:val="0"/>
      <w:marRight w:val="0"/>
      <w:marTop w:val="0"/>
      <w:marBottom w:val="0"/>
      <w:divBdr>
        <w:top w:val="none" w:sz="0" w:space="0" w:color="auto"/>
        <w:left w:val="none" w:sz="0" w:space="0" w:color="auto"/>
        <w:bottom w:val="none" w:sz="0" w:space="0" w:color="auto"/>
        <w:right w:val="none" w:sz="0" w:space="0" w:color="auto"/>
      </w:divBdr>
      <w:divsChild>
        <w:div w:id="1138718172">
          <w:blockQuote w:val="1"/>
          <w:marLeft w:val="0"/>
          <w:marRight w:val="0"/>
          <w:marTop w:val="240"/>
          <w:marBottom w:val="240"/>
          <w:divBdr>
            <w:top w:val="none" w:sz="0" w:space="0" w:color="auto"/>
            <w:left w:val="single" w:sz="18" w:space="8" w:color="DBDBDB"/>
            <w:bottom w:val="none" w:sz="0" w:space="0" w:color="auto"/>
            <w:right w:val="none" w:sz="0" w:space="0" w:color="auto"/>
          </w:divBdr>
        </w:div>
        <w:div w:id="590624561">
          <w:blockQuote w:val="1"/>
          <w:marLeft w:val="0"/>
          <w:marRight w:val="0"/>
          <w:marTop w:val="240"/>
          <w:marBottom w:val="240"/>
          <w:divBdr>
            <w:top w:val="none" w:sz="0" w:space="0" w:color="auto"/>
            <w:left w:val="single" w:sz="18" w:space="8" w:color="DBDBDB"/>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TotalTime>
  <Pages>3</Pages>
  <Words>278</Words>
  <Characters>1591</Characters>
  <Application>Microsoft Office Word</Application>
  <DocSecurity>0</DocSecurity>
  <Lines>13</Lines>
  <Paragraphs>3</Paragraphs>
  <ScaleCrop>false</ScaleCrop>
  <Company/>
  <LinksUpToDate>false</LinksUpToDate>
  <CharactersWithSpaces>1866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chu xiangjuan</dc:creator>
  <cp:keywords/>
  <dc:description/>
  <cp:lastModifiedBy>chu xiangjuan</cp:lastModifiedBy>
  <cp:revision>14</cp:revision>
  <dcterms:created xsi:type="dcterms:W3CDTF">2019-07-11T07:05:00Z</dcterms:created>
  <dcterms:modified xsi:type="dcterms:W3CDTF">2019-07-11T08:12:00Z</dcterms:modified>
</cp:coreProperties>
</file>