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483D3" w14:textId="28C8420B" w:rsidR="00A361B8" w:rsidRPr="00C55BF7" w:rsidRDefault="00C55BF7" w:rsidP="00C55BF7">
      <w:pPr>
        <w:widowControl/>
        <w:ind w:firstLineChars="700" w:firstLine="1960"/>
        <w:jc w:val="left"/>
        <w:rPr>
          <w:rFonts w:ascii="PingFangTC-light" w:eastAsia="宋体" w:hAnsi="PingFangTC-light" w:cs="宋体"/>
          <w:kern w:val="0"/>
          <w:sz w:val="28"/>
          <w:szCs w:val="28"/>
        </w:rPr>
      </w:pPr>
      <w:r w:rsidRPr="00C55BF7">
        <w:rPr>
          <w:rFonts w:ascii="PingFangTC-light" w:eastAsia="宋体" w:hAnsi="PingFangTC-light" w:cs="宋体" w:hint="eastAsia"/>
          <w:kern w:val="0"/>
          <w:sz w:val="28"/>
          <w:szCs w:val="28"/>
        </w:rPr>
        <w:t>听</w:t>
      </w:r>
      <w:r w:rsidR="00A361B8" w:rsidRPr="00C55BF7">
        <w:rPr>
          <w:rFonts w:ascii="PingFangTC-light" w:eastAsia="宋体" w:hAnsi="PingFangTC-light" w:cs="宋体" w:hint="eastAsia"/>
          <w:kern w:val="0"/>
          <w:sz w:val="28"/>
          <w:szCs w:val="28"/>
        </w:rPr>
        <w:t>“纽约爱乐音乐会”导赏</w:t>
      </w:r>
    </w:p>
    <w:p w14:paraId="3AA24188" w14:textId="2D2E98BA" w:rsidR="003069CB" w:rsidRPr="003069CB" w:rsidRDefault="00A361B8" w:rsidP="00C55BF7">
      <w:pPr>
        <w:widowControl/>
        <w:spacing w:line="480" w:lineRule="exact"/>
        <w:ind w:firstLineChars="200" w:firstLine="480"/>
        <w:jc w:val="left"/>
        <w:rPr>
          <w:rFonts w:ascii="PingFangTC-light" w:eastAsia="宋体" w:hAnsi="PingFangTC-light" w:cs="宋体"/>
          <w:kern w:val="0"/>
          <w:sz w:val="24"/>
          <w:szCs w:val="24"/>
        </w:rPr>
      </w:pPr>
      <w:proofErr w:type="gramStart"/>
      <w:r w:rsidRPr="00C55BF7">
        <w:rPr>
          <w:rFonts w:ascii="PingFangTC-light" w:eastAsia="宋体" w:hAnsi="PingFangTC-light" w:cs="宋体" w:hint="eastAsia"/>
          <w:kern w:val="0"/>
          <w:sz w:val="24"/>
          <w:szCs w:val="24"/>
        </w:rPr>
        <w:t>“</w:t>
      </w:r>
      <w:proofErr w:type="gramEnd"/>
      <w:r w:rsidR="003069CB" w:rsidRPr="003069CB">
        <w:rPr>
          <w:rFonts w:ascii="PingFangTC-light" w:eastAsia="宋体" w:hAnsi="PingFangTC-light" w:cs="宋体"/>
          <w:kern w:val="0"/>
          <w:sz w:val="24"/>
          <w:szCs w:val="24"/>
        </w:rPr>
        <w:t>对于美食，人类除了担心</w:t>
      </w:r>
      <w:r w:rsidR="003069CB"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="003069CB" w:rsidRPr="003069CB">
        <w:rPr>
          <w:rFonts w:ascii="PingFangTC-light" w:eastAsia="宋体" w:hAnsi="PingFangTC-light" w:cs="宋体"/>
          <w:kern w:val="0"/>
          <w:sz w:val="24"/>
          <w:szCs w:val="24"/>
        </w:rPr>
        <w:t>会不会变胖</w:t>
      </w:r>
      <w:r w:rsidR="003069CB"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="003069CB" w:rsidRPr="003069CB">
        <w:rPr>
          <w:rFonts w:ascii="PingFangTC-light" w:eastAsia="宋体" w:hAnsi="PingFangTC-light" w:cs="宋体"/>
          <w:kern w:val="0"/>
          <w:sz w:val="24"/>
          <w:szCs w:val="24"/>
        </w:rPr>
        <w:t>以外，对于尝试新的食物、挑战不同的食物从来没有障碍。</w:t>
      </w:r>
    </w:p>
    <w:p w14:paraId="7895D965" w14:textId="49E3A2AB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我们不需要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美食入门指南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，也没有读过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美食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300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问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。如果希望享受川菜，我们大都不会从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小吃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开始尝试，一道道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经典菜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只要份量不过分，都可以带领我们接触一个新菜系。在吃波士顿或者澳洲的龙虾之前，除了确认一下价格，我们一般不会惶恐地问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吃龙虾之前要准备什么？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 xml:space="preserve">” 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如果是一个会做菜的厨师，品尝美食的时候可能会更有要求，但不会做菜的吃货，也并不需要学会做菜才去品尝世界各地的美食。做一个优秀的吃货，只需要一个要点：别怕胖！</w:t>
      </w:r>
    </w:p>
    <w:p w14:paraId="25DFE326" w14:textId="5CAE1309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这正是在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纽约爱乐乐团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导赏讲座上，来自星海音乐学院作曲系的罗紫艺老师给大家分享的其中一个要点：音乐没有入门，正如吃粤菜没有入门。从什么开始听？能不能一开始就听交响乐？答案是：不要定太多的框架。在这样的基础上，他给观众们分享了一些有趣的想法：</w:t>
      </w:r>
    </w:p>
    <w:p w14:paraId="158569E2" w14:textId="134219E2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贝多芬为什么被称为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作曲大师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？</w:t>
      </w:r>
    </w:p>
    <w:p w14:paraId="3F8F9543" w14:textId="68B40198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贝多芬第三交响曲的主题是一个非常简单的大三和弦。贝多芬搭好了第一块砖之后，再</w:t>
      </w:r>
      <w:proofErr w:type="gramStart"/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一</w:t>
      </w:r>
      <w:proofErr w:type="gramEnd"/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步步将这个主题发展起来。材料是再平凡不过的材料，砖也是普通的砖，但是这个围绕核心去建造房屋的手法则堪称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建筑大师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。音乐也被称为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流动的建筑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，在这个作品里面，为这句话做了最好的诠释。</w:t>
      </w:r>
    </w:p>
    <w:p w14:paraId="6C0506DD" w14:textId="4C670167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值得一提的是，贝多芬第三交响曲的第一乐章是一个很阳刚的开头，清晰地表达了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英雄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的气概。但是到了末乐章，却并没有被赋予一个强而有力的结尾。这是对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英雄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的怀疑，因此在作曲的手法上也用了不充分、不明朗的表达。</w:t>
      </w:r>
    </w:p>
    <w:p w14:paraId="502A9D50" w14:textId="395C4305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听老肖很头疼？那就对了！</w:t>
      </w:r>
    </w:p>
    <w:p w14:paraId="0DE1E107" w14:textId="77777777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肖斯塔科维奇的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c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小调室内交响曲属于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20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世纪的作品，如果听起来很让人头疼，这就对了。作曲家在这个时代开始倾向于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更直接的描述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。作曲家本身遭受了来自各方面的压力，在平静的表面下，埋藏着很多的</w:t>
      </w:r>
      <w:proofErr w:type="gramStart"/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不</w:t>
      </w:r>
      <w:proofErr w:type="gramEnd"/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协和。肖斯塔科维奇毫不掩饰这种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难受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，因此，听众听了觉得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真难受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，这种感觉就对了。</w:t>
      </w:r>
    </w:p>
    <w:p w14:paraId="2BE5CD75" w14:textId="7EC6C7AC" w:rsidR="003069CB" w:rsidRPr="003069CB" w:rsidRDefault="003069CB" w:rsidP="00C55BF7">
      <w:pPr>
        <w:widowControl/>
        <w:spacing w:line="480" w:lineRule="exact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09FAF635" w14:textId="2AE71D01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lastRenderedPageBreak/>
        <w:t>莫扎特预知了自己生命的终结？</w:t>
      </w:r>
    </w:p>
    <w:p w14:paraId="7BC3F3AA" w14:textId="77777777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莫扎特的第四十一号交响曲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朱庇特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，其末乐章处处</w:t>
      </w:r>
      <w:proofErr w:type="gramStart"/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透露着</w:t>
      </w:r>
      <w:proofErr w:type="gramEnd"/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金碧辉煌和灿烂夺目。届时，听着这个作品，抬头看看音乐厅穹顶，也许能看到华丽而超脱的幻象，置身于无可比拟的天堂美景。同时，莫扎特的这一个后期作品（作曲家最后的三大交响曲之一），在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"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激烈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"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程度上仿如一首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20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世纪作品，不再如早期的莫扎特一般轻松。作曲家虽然无法预知自己的大限之日，但是这部作品却明显带有一种超脱感，仿佛预示着这是他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最后的交响曲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。</w:t>
      </w:r>
    </w:p>
    <w:p w14:paraId="277958DA" w14:textId="3CE45143" w:rsidR="003069CB" w:rsidRPr="003069CB" w:rsidRDefault="003069CB" w:rsidP="00C55BF7">
      <w:pPr>
        <w:widowControl/>
        <w:spacing w:line="480" w:lineRule="exact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勃拉姆斯的第一交响曲成熟吗？</w:t>
      </w:r>
    </w:p>
    <w:p w14:paraId="05813856" w14:textId="4338EF1D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勃拉姆斯的第一交响曲虽然是作曲家的第一部交响曲，但是却并不是作曲家稚气未脱的年轻作品。这部交响曲作品号是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Op.68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，在勃拉姆斯有标号的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120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部作品中排列已然过半，完成的时候作曲家已经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40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多岁。这部作品常因第四乐章的旋律而被称为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贝十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，确实有一种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人类大同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的音乐表达。</w:t>
      </w:r>
    </w:p>
    <w:p w14:paraId="495AE26E" w14:textId="77777777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关于调性安排的玄机</w:t>
      </w:r>
    </w:p>
    <w:p w14:paraId="6BE2D772" w14:textId="215FA95B" w:rsidR="003069CB" w:rsidRPr="003069CB" w:rsidRDefault="003069CB" w:rsidP="00D3765C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bookmarkStart w:id="0" w:name="_GoBack"/>
      <w:bookmarkEnd w:id="0"/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在两个晚上的作品中，肖斯塔科维奇的作品为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c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小调，贝多芬交响曲为降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E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大调（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c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小调的</w:t>
      </w:r>
      <w:proofErr w:type="gramStart"/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同关系</w:t>
      </w:r>
      <w:proofErr w:type="gramEnd"/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大调），莫扎特的交响曲为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C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大调，勃拉姆斯的交响曲又回到了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c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小调。相信这种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“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关系很近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”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的调性安排是有道理的。</w:t>
      </w:r>
    </w:p>
    <w:p w14:paraId="375310CA" w14:textId="77777777" w:rsidR="00C55BF7" w:rsidRDefault="003069CB" w:rsidP="00C55BF7">
      <w:pPr>
        <w:widowControl/>
        <w:spacing w:line="480" w:lineRule="exact"/>
        <w:ind w:firstLineChars="200" w:firstLine="480"/>
        <w:jc w:val="left"/>
        <w:rPr>
          <w:rFonts w:ascii="PingFangTC-light" w:eastAsia="宋体" w:hAnsi="PingFangTC-light" w:cs="宋体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讲座结束后，</w:t>
      </w:r>
      <w:r w:rsidR="00C55BF7">
        <w:rPr>
          <w:rFonts w:ascii="PingFangTC-light" w:eastAsia="宋体" w:hAnsi="PingFangTC-light" w:cs="宋体" w:hint="eastAsia"/>
          <w:kern w:val="0"/>
          <w:sz w:val="24"/>
          <w:szCs w:val="24"/>
        </w:rPr>
        <w:t>我提出了为何西洋交响乐能在全世界普及推广，而中国民乐团却只能唯我独有的困惑，得到罗老师幽默又专业的解答。</w:t>
      </w:r>
    </w:p>
    <w:p w14:paraId="787023A7" w14:textId="254731ED" w:rsidR="003069CB" w:rsidRPr="003069CB" w:rsidRDefault="003069CB" w:rsidP="00C55BF7">
      <w:pPr>
        <w:widowControl/>
        <w:spacing w:line="480" w:lineRule="exac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如果说有一扇尘封的大门，隔绝了古典音乐和普通观众，让人不敢触碰，那么这一个讲座也许为观众打开了一扇阳光普照的窗户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——</w:t>
      </w:r>
      <w:r w:rsidRPr="003069CB">
        <w:rPr>
          <w:rFonts w:ascii="PingFangTC-light" w:eastAsia="宋体" w:hAnsi="PingFangTC-light" w:cs="宋体"/>
          <w:kern w:val="0"/>
          <w:sz w:val="24"/>
          <w:szCs w:val="24"/>
        </w:rPr>
        <w:t>古典音乐没有入门，信不信，你得进门自己试试看。</w:t>
      </w:r>
    </w:p>
    <w:p w14:paraId="0114A599" w14:textId="77777777" w:rsidR="003069CB" w:rsidRPr="003069CB" w:rsidRDefault="003069CB" w:rsidP="00C55BF7">
      <w:pPr>
        <w:widowControl/>
        <w:spacing w:line="48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311D67D1" w14:textId="77777777" w:rsidR="007B5992" w:rsidRPr="00C55BF7" w:rsidRDefault="007B5992">
      <w:pPr>
        <w:rPr>
          <w:b/>
          <w:bCs/>
        </w:rPr>
      </w:pPr>
    </w:p>
    <w:sectPr w:rsidR="007B5992" w:rsidRPr="00C55B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5E52A4" w14:textId="77777777" w:rsidR="00081D38" w:rsidRDefault="00081D38" w:rsidP="003069CB">
      <w:r>
        <w:separator/>
      </w:r>
    </w:p>
  </w:endnote>
  <w:endnote w:type="continuationSeparator" w:id="0">
    <w:p w14:paraId="18E14A92" w14:textId="77777777" w:rsidR="00081D38" w:rsidRDefault="00081D38" w:rsidP="0030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ingFangTC-light">
    <w:altName w:val="Cambria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B0CF3" w14:textId="77777777" w:rsidR="00081D38" w:rsidRDefault="00081D38" w:rsidP="003069CB">
      <w:r>
        <w:separator/>
      </w:r>
    </w:p>
  </w:footnote>
  <w:footnote w:type="continuationSeparator" w:id="0">
    <w:p w14:paraId="312D40DE" w14:textId="77777777" w:rsidR="00081D38" w:rsidRDefault="00081D38" w:rsidP="003069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484"/>
    <w:rsid w:val="00081D38"/>
    <w:rsid w:val="0020396D"/>
    <w:rsid w:val="00232484"/>
    <w:rsid w:val="003069CB"/>
    <w:rsid w:val="007B5992"/>
    <w:rsid w:val="00A361B8"/>
    <w:rsid w:val="00A73448"/>
    <w:rsid w:val="00C55BF7"/>
    <w:rsid w:val="00D3765C"/>
    <w:rsid w:val="00ED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166EC"/>
  <w15:chartTrackingRefBased/>
  <w15:docId w15:val="{188BD366-A430-458E-B860-EBD29106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69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069C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069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069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11</cp:revision>
  <dcterms:created xsi:type="dcterms:W3CDTF">2019-07-11T07:08:00Z</dcterms:created>
  <dcterms:modified xsi:type="dcterms:W3CDTF">2019-07-11T07:41:00Z</dcterms:modified>
</cp:coreProperties>
</file>