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2019年10月21日，听我师父刘红春老师的排球课发球。我师父体育教师基本功非常扎实，包括口令的调动，语言的表达，动作的示范和讲解，处理学生错误动作纠正的方法，学生违反课堂纪律的处理方法，以及整个课堂的设计都十分合理。刘红春是57岁的老师，但是声音依旧是很洪亮的。其中在示范发球的时候，从完整示范</w:t>
      </w:r>
      <w:r>
        <w:rPr>
          <w:rFonts w:hint="default" w:ascii="Arial" w:hAnsi="Arial" w:cs="Arial"/>
          <w:lang w:val="en-US" w:eastAsia="zh-CN"/>
        </w:rPr>
        <w:t>→</w:t>
      </w:r>
      <w:r>
        <w:rPr>
          <w:rFonts w:hint="eastAsia"/>
          <w:lang w:val="en-US" w:eastAsia="zh-CN"/>
        </w:rPr>
        <w:t>分解示范（加讲解）</w:t>
      </w:r>
      <w:r>
        <w:rPr>
          <w:rFonts w:hint="default" w:ascii="Arial" w:hAnsi="Arial" w:cs="Arial"/>
          <w:lang w:val="en-US" w:eastAsia="zh-CN"/>
        </w:rPr>
        <w:t>→</w:t>
      </w:r>
      <w:r>
        <w:rPr>
          <w:rFonts w:hint="eastAsia" w:ascii="Arial" w:hAnsi="Arial" w:cs="Arial"/>
          <w:lang w:val="en-US" w:eastAsia="zh-CN"/>
        </w:rPr>
        <w:t>分解示范。在对于个别协调性较弱的学生进行单独示范和讲解。其中重难点抓得很好，主内容的练习时间也达到标准。缺点是：</w:t>
      </w:r>
      <w:bookmarkStart w:id="0" w:name="_GoBack"/>
      <w:bookmarkEnd w:id="0"/>
      <w:r>
        <w:rPr>
          <w:rFonts w:hint="eastAsia" w:ascii="Arial" w:hAnsi="Arial" w:cs="Arial"/>
          <w:lang w:val="en-US" w:eastAsia="zh-CN"/>
        </w:rPr>
        <w:t>在老师进行示范和讲解的时候还有部分同学在走到或者说话，没有听老师讲，老师应该及时对部分同学进行提醒。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AF61F8"/>
    <w:rsid w:val="2EAF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2020-01-09T07:11:00Z</dcterms:created>
  <dc:creator>不二</dc:creator>
  <cp:lastModifiedBy>不二</cp:lastModifiedBy>
  <dcterms:modified xsi:type="dcterms:W3CDTF">2020-01-09T07:30:50Z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