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</w:rPr>
        <w:t>江城子·密州出猎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赏析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鉴赏古典诗词，一般要了解相关的创作背景、作者自身际遇和风格流派，同时还要掌握一些基本的鉴赏技巧，才能从深层次准确的把握主题。同时，每首诗词还有自身独特的特点，除了从传统的“意象”分析来鉴赏之外，还可以根据诗词本身的特点，寻找突破口，带领学生读懂诗词。</w:t>
      </w:r>
    </w:p>
    <w:p>
      <w:pPr>
        <w:jc w:val="center"/>
        <w:rPr>
          <w:rFonts w:hint="eastAsia"/>
        </w:rPr>
      </w:pPr>
      <w:r>
        <w:rPr>
          <w:rFonts w:hint="eastAsia"/>
        </w:rPr>
        <w:t>江城子·密州出猎</w:t>
      </w:r>
    </w:p>
    <w:p>
      <w:pPr>
        <w:jc w:val="center"/>
        <w:rPr>
          <w:rFonts w:hint="eastAsia"/>
        </w:rPr>
      </w:pPr>
      <w:r>
        <w:rPr>
          <w:rFonts w:hint="eastAsia"/>
        </w:rPr>
        <w:t>[ 宋 ] 苏轼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老夫聊发少年狂， 左牵黄， 右擎苍， 锦帽貂裘， 千骑卷平冈。 为报倾城随太守， 亲射虎， 看孙郎。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酒酣胸胆尚开张。 鬓微霜， 又何妨！ 持节云中， 何日遣冯唐？ 会挽雕弓如满月， 西北望， 射天狼。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知人论世（了解背景）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苏轼（1037年1月8日—1101年8月24日），字子瞻，又字和仲，号东坡居士，世称苏东坡、苏仙。汉族，北宋眉州眉山（今属四川省眉山市）人，祖籍河北栾城，北宋著名文学家、书法家、画家。其词开豪放一派，与辛弃疾同是豪放派代表，并称“苏辛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熙宁四年（1071年）苏轼上书谈论新法的弊病。王安石很愤怒，让御史谢景在皇帝跟前说苏轼的过失。苏轼于是请求出京任职：熙宁四年至熙宁七年（1074年）被派往杭州任通判、熙宁七年秋调往密州（山东诸城）任知州。</w:t>
      </w:r>
      <w:bookmarkStart w:id="0" w:name="_GoBack"/>
      <w:bookmarkEnd w:id="0"/>
      <w:r>
        <w:rPr>
          <w:rFonts w:hint="eastAsia"/>
          <w:lang w:val="en-US" w:eastAsia="zh-CN"/>
        </w:rPr>
        <w:t>这首词就是作于宋神宗熙宁八年（1075年冬）。东坡任密州知州时，曾因旱去常山祈雨，归途中与同官梅户曹会猎于铁沟，写了这首出猎词。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作者在《与鲜于子骏书》中曾说：“数日前，猎于郊外，所获颇多，作得一阕，令东州壮士抵掌顿足而歌之，吹笛击鼓以为节，颇壮观也！”指的就是这首词。 这首词通过出猎场面的描写，表现了作者渴望亲临战场、卫国杀敌、建立功业的豪情壮志。全词感情奔放，气概豪迈。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理解词意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译文：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姑且抒发一下少年的豪情壮志，左手牵着黄犬，右臂擎着苍鹰，戴着华美鲜艳的帽子，穿着貂皮做的衣服，带着上千骑的随从疾风般席卷平坦的山冈。为了报答满城的人跟随我出猎的盛情厚意，我要像孙权一样，亲自射杀猛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痛饮美酒，心胸开阔，胆气更为豪壮，（虽然）两鬓微微发白，（但）这又有何妨？什么时候皇帝会派人下来，就像汉文帝派遣冯唐去云中赦免魏尚的罪（一样信任我）呢？我将使尽力气拉满雕弓就像满月一样，朝着西北瞄望，射向西夏军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全词分为上下两阕。上阙描绘威武雄壮的打猎场面，突出一个“狂”字，表现作者自己虽然衰老，但是有少年狂气，意气风发。下阙抒发情感，展现出一位豪放不羁的英雄形象，抒发作者立志为国效命的情怀。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读懂用典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本词在三处用了典，如果不读懂这些典故，学生是无法理解透彻作者的情感的。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sym w:font="Wingdings" w:char="F081"/>
      </w:r>
      <w:r>
        <w:rPr>
          <w:rFonts w:hint="eastAsia"/>
          <w:lang w:val="en-US" w:eastAsia="zh-CN"/>
        </w:rPr>
        <w:t>亲射虎，看孙郎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孙郎：孙权。《三国志·吴志·孙权传》载：“二十三年十月，权将如吴，亲乘马射虎于凌亭，马为虎伤。权投以双戟，虎却废。常从张世，击以戈、获之。”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这里作者以孙权自喻，表达自己虽年纪已老，但仍有少年狂气，意气奋发，与前文的“少年狂”相呼应。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sym w:font="Wingdings" w:char="F082"/>
      </w:r>
      <w:r>
        <w:rPr>
          <w:rFonts w:hint="eastAsia"/>
          <w:lang w:val="en-US" w:eastAsia="zh-CN"/>
        </w:rPr>
        <w:t>持节云中，何日遣冯唐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冯唐：汉文帝时的一位郎官。据《史记·张释之冯唐列传》记载：汉文帝时，魏尚为云中太守，抵御匈奴有功，只因报功时多报了六个首级而获罪削职。后来，文帝采纳了冯唐的劝谏，派冯唐持符节到云中去赦免魏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这里作者以魏尚自喻，希望朝廷能像派冯唐赦魏尚那样重用自己。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sym w:font="Wingdings" w:char="F083"/>
      </w:r>
      <w:r>
        <w:rPr>
          <w:rFonts w:hint="eastAsia"/>
          <w:lang w:val="en-US" w:eastAsia="zh-CN"/>
        </w:rPr>
        <w:t>西北望，射天狼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天狼：天狼星，据《晋书·天文志》说是“主侵掠”的，这里用以代指从西北来进扰的西夏军队。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苏轼在结句表达了自己要报效国家，抵御西夏入侵军队，建功立业的决心。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right="0" w:right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right="0" w:right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right="0" w:right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right="0" w:rightChars="0"/>
        <w:jc w:val="both"/>
        <w:textAlignment w:val="auto"/>
        <w:outlineLvl w:val="9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8CD2A"/>
    <w:multiLevelType w:val="singleLevel"/>
    <w:tmpl w:val="5A28CD2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710B50"/>
    <w:rsid w:val="16710B50"/>
    <w:rsid w:val="18FD57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2017-12-07T03:46:00Z</dcterms:created>
  <dc:creator>young</dc:creator>
  <cp:lastModifiedBy>young</cp:lastModifiedBy>
  <dcterms:modified xsi:type="dcterms:W3CDTF">2017-12-07T05:32:37Z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