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811" w:firstLineChars="1000"/>
        <w:rPr>
          <w:rFonts w:hint="eastAsia"/>
          <w:b/>
          <w:bCs/>
          <w:sz w:val="21"/>
          <w:szCs w:val="21"/>
          <w:lang w:val="en-US" w:eastAsia="zh-CN"/>
        </w:rPr>
      </w:pPr>
      <w:r>
        <w:rPr>
          <w:rFonts w:hint="eastAsia"/>
          <w:b/>
          <w:bCs/>
          <w:sz w:val="28"/>
          <w:szCs w:val="28"/>
          <w:lang w:val="en-US" w:eastAsia="zh-CN"/>
        </w:rPr>
        <w:t>工业一轮复习资料</w:t>
      </w: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r>
        <w:rPr>
          <w:rFonts w:hint="eastAsia" w:ascii="微软雅黑" w:hAnsi="微软雅黑" w:eastAsia="微软雅黑" w:cs="微软雅黑"/>
          <w:i w:val="0"/>
          <w:caps w:val="0"/>
          <w:color w:val="333333"/>
          <w:spacing w:val="0"/>
          <w:sz w:val="18"/>
          <w:szCs w:val="18"/>
          <w:shd w:val="clear" w:fill="FFFFFF"/>
          <w:lang w:val="en-US" w:eastAsia="zh-CN"/>
        </w:rPr>
        <w:t>材料一、  成渝城市群地处我国西南腹地，处于全国“两横三纵”城市化战略格局沿长江通道（水运）横轴和包昆通道（铁路）纵轴的交汇地带，是全国重要的城镇化区域，具有承东启西、连接南北的区位优势。自然禀赋优良，综合承载力较强，交通体系比较健全。成渝城市群是西部经济基础最好、经济实力最强的区域之一，电子信息、装备制造和金融等产业实力较为雄厚，具有较强的国际国内影响力。下图为“成渝城市群空间结构规划略图”。</w:t>
      </w:r>
    </w:p>
    <w:p>
      <w:pPr>
        <w:rPr>
          <w:rFonts w:ascii="宋体" w:hAnsi="宋体" w:eastAsia="宋体" w:cs="宋体"/>
          <w:sz w:val="24"/>
          <w:szCs w:val="24"/>
        </w:rPr>
      </w:pPr>
      <w:r>
        <w:rPr>
          <w:rFonts w:ascii="宋体" w:hAnsi="宋体" w:eastAsia="宋体" w:cs="宋体"/>
          <w:sz w:val="24"/>
          <w:szCs w:val="24"/>
        </w:rPr>
        <w:drawing>
          <wp:inline distT="0" distB="0" distL="114300" distR="114300">
            <wp:extent cx="2743835" cy="2418080"/>
            <wp:effectExtent l="0" t="0" r="12065" b="7620"/>
            <wp:docPr id="5"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6"/>
                    <pic:cNvPicPr>
                      <a:picLocks noChangeAspect="1"/>
                    </pic:cNvPicPr>
                  </pic:nvPicPr>
                  <pic:blipFill>
                    <a:blip r:embed="rId5"/>
                    <a:stretch>
                      <a:fillRect/>
                    </a:stretch>
                  </pic:blipFill>
                  <pic:spPr>
                    <a:xfrm>
                      <a:off x="0" y="0"/>
                      <a:ext cx="2743835" cy="2418080"/>
                    </a:xfrm>
                    <a:prstGeom prst="rect">
                      <a:avLst/>
                    </a:prstGeom>
                    <a:noFill/>
                    <a:ln w="9525">
                      <a:noFill/>
                    </a:ln>
                  </pic:spPr>
                </pic:pic>
              </a:graphicData>
            </a:graphic>
          </wp:inline>
        </w:drawing>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drawing>
          <wp:inline distT="0" distB="0" distL="114300" distR="114300">
            <wp:extent cx="4173220" cy="2000250"/>
            <wp:effectExtent l="0" t="0" r="5080" b="6350"/>
            <wp:docPr id="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6"/>
                    <a:srcRect b="7895"/>
                    <a:stretch>
                      <a:fillRect/>
                    </a:stretch>
                  </pic:blipFill>
                  <pic:spPr>
                    <a:xfrm>
                      <a:off x="0" y="0"/>
                      <a:ext cx="4173220" cy="2000250"/>
                    </a:xfrm>
                    <a:prstGeom prst="rect">
                      <a:avLst/>
                    </a:prstGeom>
                    <a:noFill/>
                    <a:ln w="9525">
                      <a:noFill/>
                    </a:ln>
                  </pic:spPr>
                </pic:pic>
              </a:graphicData>
            </a:graphic>
          </wp:inline>
        </w:drawing>
      </w:r>
    </w:p>
    <w:p>
      <w:pPr>
        <w:numPr>
          <w:ilvl w:val="0"/>
          <w:numId w:val="0"/>
        </w:numPr>
        <w:rPr>
          <w:rFonts w:hint="eastAsia" w:ascii="微软雅黑" w:hAnsi="微软雅黑" w:eastAsia="微软雅黑" w:cs="微软雅黑"/>
          <w:i w:val="0"/>
          <w:caps w:val="0"/>
          <w:color w:val="333333"/>
          <w:spacing w:val="0"/>
          <w:sz w:val="18"/>
          <w:szCs w:val="18"/>
          <w:shd w:val="clear" w:fill="FFFFFF"/>
          <w:lang w:eastAsia="zh-CN"/>
        </w:rPr>
      </w:pPr>
      <w:r>
        <w:rPr>
          <w:rFonts w:hint="eastAsia" w:ascii="微软雅黑" w:hAnsi="微软雅黑" w:eastAsia="微软雅黑" w:cs="微软雅黑"/>
          <w:i w:val="0"/>
          <w:caps w:val="0"/>
          <w:color w:val="333333"/>
          <w:spacing w:val="0"/>
          <w:sz w:val="18"/>
          <w:szCs w:val="18"/>
          <w:shd w:val="clear" w:fill="FFFFFF"/>
          <w:lang w:val="en-US" w:eastAsia="zh-CN"/>
        </w:rPr>
        <w:t>材料二、一</w:t>
      </w:r>
      <w:r>
        <w:rPr>
          <w:rFonts w:hint="eastAsia" w:ascii="微软雅黑" w:hAnsi="微软雅黑" w:eastAsia="微软雅黑" w:cs="微软雅黑"/>
          <w:i w:val="0"/>
          <w:caps w:val="0"/>
          <w:color w:val="333333"/>
          <w:spacing w:val="0"/>
          <w:sz w:val="18"/>
          <w:szCs w:val="18"/>
          <w:shd w:val="clear" w:fill="FFFFFF"/>
        </w:rPr>
        <w:t>端连着中国内陆腹地成渝经济圈，一端伸向欧洲大陆重要的交通枢纽-德国杜伊斯堡</w:t>
      </w:r>
      <w:r>
        <w:rPr>
          <w:rFonts w:hint="eastAsia" w:ascii="微软雅黑" w:hAnsi="微软雅黑" w:eastAsia="微软雅黑" w:cs="微软雅黑"/>
          <w:i w:val="0"/>
          <w:caps w:val="0"/>
          <w:color w:val="333333"/>
          <w:spacing w:val="0"/>
          <w:sz w:val="18"/>
          <w:szCs w:val="18"/>
          <w:shd w:val="clear" w:fill="FFFFFF"/>
          <w:lang w:val="en-US" w:eastAsia="zh-CN"/>
        </w:rPr>
        <w:t>的</w:t>
      </w:r>
      <w:r>
        <w:rPr>
          <w:rFonts w:hint="eastAsia" w:ascii="微软雅黑" w:hAnsi="微软雅黑" w:eastAsia="微软雅黑" w:cs="微软雅黑"/>
          <w:i w:val="0"/>
          <w:caps w:val="0"/>
          <w:color w:val="333333"/>
          <w:spacing w:val="0"/>
          <w:sz w:val="18"/>
          <w:szCs w:val="18"/>
          <w:shd w:val="clear" w:fill="FFFFFF"/>
        </w:rPr>
        <w:t>渝新欧铁路</w:t>
      </w:r>
      <w:r>
        <w:rPr>
          <w:rFonts w:hint="eastAsia" w:ascii="微软雅黑" w:hAnsi="微软雅黑" w:eastAsia="微软雅黑" w:cs="微软雅黑"/>
          <w:i w:val="0"/>
          <w:caps w:val="0"/>
          <w:color w:val="333333"/>
          <w:spacing w:val="0"/>
          <w:sz w:val="18"/>
          <w:szCs w:val="18"/>
          <w:shd w:val="clear" w:fill="FFFFFF"/>
          <w:lang w:val="en-US" w:eastAsia="zh-CN"/>
        </w:rPr>
        <w:t>被称为</w:t>
      </w:r>
      <w:r>
        <w:rPr>
          <w:rFonts w:hint="eastAsia" w:ascii="微软雅黑" w:hAnsi="微软雅黑" w:eastAsia="微软雅黑" w:cs="微软雅黑"/>
          <w:i w:val="0"/>
          <w:caps w:val="0"/>
          <w:color w:val="333333"/>
          <w:spacing w:val="0"/>
          <w:sz w:val="18"/>
          <w:szCs w:val="18"/>
          <w:shd w:val="clear" w:fill="FFFFFF"/>
        </w:rPr>
        <w:t>“新丝绸之路”全长11179公里，运行时间16天；运费比航空节省，运时比海运缩短；运力更大，安全性更高，辐射更广，通关更加便捷。重庆成为国内产品抢</w:t>
      </w:r>
      <w:r>
        <w:rPr>
          <w:rFonts w:hint="eastAsia" w:ascii="微软雅黑" w:hAnsi="微软雅黑" w:eastAsia="微软雅黑" w:cs="微软雅黑"/>
          <w:i w:val="0"/>
          <w:caps w:val="0"/>
          <w:color w:val="333333"/>
          <w:spacing w:val="0"/>
          <w:sz w:val="18"/>
          <w:szCs w:val="18"/>
          <w:shd w:val="clear" w:fill="FFFFFF"/>
          <w:lang w:val="en-US" w:eastAsia="zh-CN"/>
        </w:rPr>
        <w:t>占</w:t>
      </w:r>
      <w:r>
        <w:rPr>
          <w:rFonts w:hint="eastAsia" w:ascii="微软雅黑" w:hAnsi="微软雅黑" w:eastAsia="微软雅黑" w:cs="微软雅黑"/>
          <w:i w:val="0"/>
          <w:caps w:val="0"/>
          <w:color w:val="333333"/>
          <w:spacing w:val="0"/>
          <w:sz w:val="18"/>
          <w:szCs w:val="18"/>
          <w:shd w:val="clear" w:fill="FFFFFF"/>
        </w:rPr>
        <w:t>欧洲市场的桥头堡</w:t>
      </w:r>
      <w:r>
        <w:rPr>
          <w:rFonts w:hint="eastAsia" w:ascii="微软雅黑" w:hAnsi="微软雅黑" w:eastAsia="微软雅黑" w:cs="微软雅黑"/>
          <w:i w:val="0"/>
          <w:caps w:val="0"/>
          <w:color w:val="333333"/>
          <w:spacing w:val="0"/>
          <w:sz w:val="18"/>
          <w:szCs w:val="18"/>
          <w:shd w:val="clear" w:fill="FFFFFF"/>
          <w:lang w:eastAsia="zh-CN"/>
        </w:rPr>
        <w:t>。</w:t>
      </w:r>
    </w:p>
    <w:p>
      <w:pPr>
        <w:rPr>
          <w:rFonts w:ascii="宋体" w:hAnsi="宋体" w:eastAsia="宋体" w:cs="宋体"/>
          <w:sz w:val="24"/>
          <w:szCs w:val="24"/>
        </w:rPr>
      </w:pPr>
      <w:r>
        <w:rPr>
          <w:rFonts w:ascii="宋体" w:hAnsi="宋体" w:eastAsia="宋体" w:cs="宋体"/>
          <w:sz w:val="24"/>
          <w:szCs w:val="24"/>
        </w:rPr>
        <w:drawing>
          <wp:inline distT="0" distB="0" distL="114300" distR="114300">
            <wp:extent cx="2989580" cy="1711960"/>
            <wp:effectExtent l="0" t="0" r="7620" b="2540"/>
            <wp:docPr id="7"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56"/>
                    <pic:cNvPicPr>
                      <a:picLocks noChangeAspect="1"/>
                    </pic:cNvPicPr>
                  </pic:nvPicPr>
                  <pic:blipFill>
                    <a:blip r:embed="rId7"/>
                    <a:stretch>
                      <a:fillRect/>
                    </a:stretch>
                  </pic:blipFill>
                  <pic:spPr>
                    <a:xfrm>
                      <a:off x="0" y="0"/>
                      <a:ext cx="2989580" cy="1711960"/>
                    </a:xfrm>
                    <a:prstGeom prst="rect">
                      <a:avLst/>
                    </a:prstGeom>
                    <a:noFill/>
                    <a:ln w="9525">
                      <a:noFill/>
                    </a:ln>
                  </pic:spPr>
                </pic:pic>
              </a:graphicData>
            </a:graphic>
          </wp:inline>
        </w:drawing>
      </w:r>
    </w:p>
    <w:p>
      <w:pPr>
        <w:numPr>
          <w:ilvl w:val="0"/>
          <w:numId w:val="1"/>
        </w:numPr>
        <w:rPr>
          <w:rFonts w:hint="eastAsia" w:ascii="微软雅黑" w:hAnsi="微软雅黑" w:eastAsia="微软雅黑" w:cs="微软雅黑"/>
          <w:i w:val="0"/>
          <w:caps w:val="0"/>
          <w:color w:val="333333"/>
          <w:spacing w:val="0"/>
          <w:sz w:val="18"/>
          <w:szCs w:val="18"/>
          <w:shd w:val="clear" w:fill="FFFFFF"/>
          <w:lang w:eastAsia="zh-CN"/>
        </w:rPr>
      </w:pPr>
      <w:r>
        <w:rPr>
          <w:rFonts w:hint="eastAsia" w:ascii="微软雅黑" w:hAnsi="微软雅黑" w:eastAsia="微软雅黑" w:cs="微软雅黑"/>
          <w:i w:val="0"/>
          <w:caps w:val="0"/>
          <w:color w:val="333333"/>
          <w:spacing w:val="0"/>
          <w:sz w:val="18"/>
          <w:szCs w:val="18"/>
          <w:shd w:val="clear" w:fill="FFFFFF"/>
          <w:lang w:val="en-US" w:eastAsia="zh-CN"/>
        </w:rPr>
        <w:t>根据材料及所学知识指出</w:t>
      </w:r>
      <w:r>
        <w:rPr>
          <w:rFonts w:hint="eastAsia" w:ascii="微软雅黑" w:hAnsi="微软雅黑" w:eastAsia="微软雅黑" w:cs="微软雅黑"/>
          <w:i w:val="0"/>
          <w:caps w:val="0"/>
          <w:color w:val="333333"/>
          <w:spacing w:val="0"/>
          <w:sz w:val="18"/>
          <w:szCs w:val="18"/>
          <w:shd w:val="clear" w:fill="FFFFFF"/>
        </w:rPr>
        <w:t>新丝绸之路自东向西经过的植被类型分别是</w:t>
      </w:r>
      <w:r>
        <w:rPr>
          <w:rFonts w:hint="eastAsia" w:ascii="微软雅黑" w:hAnsi="微软雅黑" w:eastAsia="微软雅黑" w:cs="微软雅黑"/>
          <w:i w:val="0"/>
          <w:caps w:val="0"/>
          <w:color w:val="333333"/>
          <w:spacing w:val="0"/>
          <w:sz w:val="18"/>
          <w:szCs w:val="18"/>
          <w:shd w:val="clear" w:fill="FFFFFF"/>
          <w:lang w:val="en-US" w:eastAsia="zh-CN"/>
        </w:rPr>
        <w:t>什么？体现</w:t>
      </w:r>
      <w:r>
        <w:rPr>
          <w:rFonts w:hint="eastAsia" w:ascii="微软雅黑" w:hAnsi="微软雅黑" w:eastAsia="微软雅黑" w:cs="微软雅黑"/>
          <w:i w:val="0"/>
          <w:caps w:val="0"/>
          <w:color w:val="333333"/>
          <w:spacing w:val="0"/>
          <w:sz w:val="18"/>
          <w:szCs w:val="18"/>
          <w:shd w:val="clear" w:fill="FFFFFF"/>
        </w:rPr>
        <w:t>自然环境呈现显著的</w:t>
      </w:r>
      <w:r>
        <w:rPr>
          <w:rFonts w:hint="eastAsia" w:ascii="微软雅黑" w:hAnsi="微软雅黑" w:eastAsia="微软雅黑" w:cs="微软雅黑"/>
          <w:i w:val="0"/>
          <w:caps w:val="0"/>
          <w:color w:val="333333"/>
          <w:spacing w:val="0"/>
          <w:sz w:val="18"/>
          <w:szCs w:val="18"/>
          <w:shd w:val="clear" w:fill="FFFFFF"/>
          <w:lang w:val="en-US" w:eastAsia="zh-CN"/>
        </w:rPr>
        <w:t>什么</w:t>
      </w:r>
      <w:r>
        <w:rPr>
          <w:rFonts w:hint="eastAsia" w:ascii="微软雅黑" w:hAnsi="微软雅黑" w:eastAsia="微软雅黑" w:cs="微软雅黑"/>
          <w:i w:val="0"/>
          <w:caps w:val="0"/>
          <w:color w:val="333333"/>
          <w:spacing w:val="0"/>
          <w:sz w:val="18"/>
          <w:szCs w:val="18"/>
          <w:shd w:val="clear" w:fill="FFFFFF"/>
        </w:rPr>
        <w:t>分异规律</w:t>
      </w:r>
      <w:r>
        <w:rPr>
          <w:rFonts w:hint="eastAsia" w:ascii="微软雅黑" w:hAnsi="微软雅黑" w:eastAsia="微软雅黑" w:cs="微软雅黑"/>
          <w:i w:val="0"/>
          <w:caps w:val="0"/>
          <w:color w:val="333333"/>
          <w:spacing w:val="0"/>
          <w:sz w:val="18"/>
          <w:szCs w:val="18"/>
          <w:shd w:val="clear" w:fill="FFFFFF"/>
          <w:lang w:eastAsia="zh-CN"/>
        </w:rPr>
        <w:t>？</w:t>
      </w:r>
    </w:p>
    <w:p>
      <w:pPr>
        <w:numPr>
          <w:ilvl w:val="0"/>
          <w:numId w:val="0"/>
        </w:numPr>
        <w:rPr>
          <w:rFonts w:hint="eastAsia" w:ascii="微软雅黑" w:hAnsi="微软雅黑" w:eastAsia="微软雅黑" w:cs="微软雅黑"/>
          <w:i w:val="0"/>
          <w:caps w:val="0"/>
          <w:color w:val="333333"/>
          <w:spacing w:val="0"/>
          <w:sz w:val="16"/>
          <w:szCs w:val="16"/>
          <w:shd w:val="clear" w:fill="FFFFFF"/>
        </w:rPr>
      </w:pPr>
    </w:p>
    <w:p>
      <w:pPr>
        <w:numPr>
          <w:ilvl w:val="0"/>
          <w:numId w:val="0"/>
        </w:numPr>
        <w:rPr>
          <w:rFonts w:hint="eastAsia" w:ascii="微软雅黑" w:hAnsi="微软雅黑" w:eastAsia="微软雅黑" w:cs="微软雅黑"/>
          <w:i w:val="0"/>
          <w:caps w:val="0"/>
          <w:color w:val="333333"/>
          <w:spacing w:val="0"/>
          <w:sz w:val="16"/>
          <w:szCs w:val="16"/>
          <w:shd w:val="clear" w:fill="FFFFFF"/>
        </w:rPr>
      </w:pPr>
    </w:p>
    <w:p>
      <w:pPr>
        <w:numPr>
          <w:ilvl w:val="0"/>
          <w:numId w:val="0"/>
        </w:numPr>
        <w:rPr>
          <w:rFonts w:hint="eastAsia" w:ascii="微软雅黑" w:hAnsi="微软雅黑" w:eastAsia="微软雅黑" w:cs="微软雅黑"/>
          <w:i w:val="0"/>
          <w:caps w:val="0"/>
          <w:color w:val="333333"/>
          <w:spacing w:val="0"/>
          <w:sz w:val="16"/>
          <w:szCs w:val="16"/>
          <w:shd w:val="clear" w:fill="FFFFFF"/>
        </w:rPr>
      </w:pPr>
    </w:p>
    <w:p>
      <w:pPr>
        <w:numPr>
          <w:ilvl w:val="0"/>
          <w:numId w:val="0"/>
        </w:numPr>
        <w:rPr>
          <w:rFonts w:hint="eastAsia" w:ascii="微软雅黑" w:hAnsi="微软雅黑" w:eastAsia="微软雅黑" w:cs="微软雅黑"/>
          <w:i w:val="0"/>
          <w:caps w:val="0"/>
          <w:color w:val="333333"/>
          <w:spacing w:val="0"/>
          <w:sz w:val="16"/>
          <w:szCs w:val="16"/>
          <w:shd w:val="clear" w:fill="FFFFFF"/>
        </w:rPr>
      </w:pPr>
    </w:p>
    <w:p>
      <w:pPr>
        <w:numPr>
          <w:ilvl w:val="0"/>
          <w:numId w:val="1"/>
        </w:numPr>
        <w:ind w:left="0" w:leftChars="0" w:firstLine="0" w:firstLineChars="0"/>
        <w:rPr>
          <w:rFonts w:hint="eastAsia" w:ascii="微软雅黑" w:hAnsi="微软雅黑" w:eastAsia="微软雅黑" w:cs="微软雅黑"/>
          <w:i w:val="0"/>
          <w:caps w:val="0"/>
          <w:color w:val="333333"/>
          <w:spacing w:val="0"/>
          <w:sz w:val="18"/>
          <w:szCs w:val="18"/>
          <w:shd w:val="clear" w:fill="FFFFFF"/>
          <w:lang w:val="en-US" w:eastAsia="zh-CN"/>
        </w:rPr>
      </w:pPr>
      <w:r>
        <w:rPr>
          <w:rFonts w:hint="eastAsia" w:ascii="微软雅黑" w:hAnsi="微软雅黑" w:eastAsia="微软雅黑" w:cs="微软雅黑"/>
          <w:i w:val="0"/>
          <w:caps w:val="0"/>
          <w:color w:val="333333"/>
          <w:spacing w:val="0"/>
          <w:sz w:val="18"/>
          <w:szCs w:val="18"/>
          <w:shd w:val="clear" w:fill="FFFFFF"/>
          <w:lang w:val="en-US" w:eastAsia="zh-CN"/>
        </w:rPr>
        <w:t>成渝城市群所处的成渝经济区内有我国重要的商品粮基地．写出该商品粮基地的名称，并分析其形成的有利自然条件．</w:t>
      </w:r>
      <w:r>
        <w:rPr>
          <w:rFonts w:hint="eastAsia" w:ascii="微软雅黑" w:hAnsi="微软雅黑" w:eastAsia="微软雅黑" w:cs="微软雅黑"/>
          <w:i w:val="0"/>
          <w:caps w:val="0"/>
          <w:color w:val="333333"/>
          <w:spacing w:val="0"/>
          <w:sz w:val="18"/>
          <w:szCs w:val="18"/>
          <w:shd w:val="clear" w:fill="FFFFFF"/>
          <w:lang w:val="en-US" w:eastAsia="zh-CN"/>
        </w:rPr>
        <w:br w:type="textWrapping"/>
      </w:r>
    </w:p>
    <w:p>
      <w:pPr>
        <w:numPr>
          <w:numId w:val="0"/>
        </w:numPr>
        <w:ind w:leftChars="0"/>
        <w:rPr>
          <w:rFonts w:hint="eastAsia" w:ascii="微软雅黑" w:hAnsi="微软雅黑" w:eastAsia="微软雅黑" w:cs="微软雅黑"/>
          <w:i w:val="0"/>
          <w:caps w:val="0"/>
          <w:color w:val="333333"/>
          <w:spacing w:val="0"/>
          <w:sz w:val="18"/>
          <w:szCs w:val="18"/>
          <w:shd w:val="clear" w:fill="FFFFFF"/>
          <w:lang w:val="en-US" w:eastAsia="zh-CN"/>
        </w:rPr>
      </w:pPr>
    </w:p>
    <w:p>
      <w:pPr>
        <w:numPr>
          <w:numId w:val="0"/>
        </w:numPr>
        <w:ind w:leftChars="0"/>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default" w:ascii="微软雅黑" w:hAnsi="微软雅黑" w:eastAsia="微软雅黑" w:cs="微软雅黑"/>
          <w:i w:val="0"/>
          <w:caps w:val="0"/>
          <w:color w:val="333333"/>
          <w:spacing w:val="0"/>
          <w:sz w:val="18"/>
          <w:szCs w:val="18"/>
          <w:shd w:val="clear" w:fill="FFFFFF"/>
          <w:lang w:val="en-US" w:eastAsia="zh-CN"/>
        </w:rPr>
      </w:pPr>
      <w:r>
        <w:rPr>
          <w:rFonts w:hint="eastAsia" w:ascii="微软雅黑" w:hAnsi="微软雅黑" w:eastAsia="微软雅黑" w:cs="微软雅黑"/>
          <w:i w:val="0"/>
          <w:caps w:val="0"/>
          <w:color w:val="333333"/>
          <w:spacing w:val="0"/>
          <w:sz w:val="18"/>
          <w:szCs w:val="18"/>
          <w:shd w:val="clear" w:fill="FFFFFF"/>
          <w:lang w:val="en-US" w:eastAsia="zh-CN"/>
        </w:rPr>
        <w:t>（3）说明第2副图中甲所在区域水能源开发的有利和不利条件．</w:t>
      </w: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r>
        <w:rPr>
          <w:rFonts w:hint="eastAsia" w:ascii="微软雅黑" w:hAnsi="微软雅黑" w:eastAsia="微软雅黑" w:cs="微软雅黑"/>
          <w:i w:val="0"/>
          <w:caps w:val="0"/>
          <w:color w:val="333333"/>
          <w:spacing w:val="0"/>
          <w:sz w:val="18"/>
          <w:szCs w:val="18"/>
          <w:shd w:val="clear" w:fill="FFFFFF"/>
          <w:lang w:val="en-US" w:eastAsia="zh-CN"/>
        </w:rPr>
        <w:t>（4）杜伊斯堡位于德国著名的鲁尔工业区．对比分析鲁尔工业区与我国成渝经济区在工业区位条件上的相同点．</w:t>
      </w: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2"/>
        </w:numPr>
        <w:rPr>
          <w:rFonts w:hint="eastAsia" w:ascii="微软雅黑" w:hAnsi="微软雅黑" w:eastAsia="微软雅黑" w:cs="微软雅黑"/>
          <w:i w:val="0"/>
          <w:caps w:val="0"/>
          <w:color w:val="333333"/>
          <w:spacing w:val="0"/>
          <w:sz w:val="18"/>
          <w:szCs w:val="18"/>
          <w:shd w:val="clear" w:fill="FFFFFF"/>
          <w:lang w:val="en-US" w:eastAsia="zh-CN"/>
        </w:rPr>
      </w:pPr>
      <w:r>
        <w:rPr>
          <w:rFonts w:hint="eastAsia" w:ascii="微软雅黑" w:hAnsi="微软雅黑" w:eastAsia="微软雅黑" w:cs="微软雅黑"/>
          <w:i w:val="0"/>
          <w:caps w:val="0"/>
          <w:color w:val="333333"/>
          <w:spacing w:val="0"/>
          <w:sz w:val="18"/>
          <w:szCs w:val="18"/>
          <w:shd w:val="clear" w:fill="FFFFFF"/>
          <w:lang w:val="en-US" w:eastAsia="zh-CN"/>
        </w:rPr>
        <w:t>某汽车制造企业拟在重庆建设生产基地，说出其有利条件．</w:t>
      </w:r>
    </w:p>
    <w:p>
      <w:pPr>
        <w:numPr>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r>
        <w:rPr>
          <w:rFonts w:hint="eastAsia" w:ascii="微软雅黑" w:hAnsi="微软雅黑" w:eastAsia="微软雅黑" w:cs="微软雅黑"/>
          <w:i w:val="0"/>
          <w:caps w:val="0"/>
          <w:color w:val="333333"/>
          <w:spacing w:val="0"/>
          <w:sz w:val="18"/>
          <w:szCs w:val="18"/>
          <w:shd w:val="clear" w:fill="FFFFFF"/>
          <w:lang w:val="en-US" w:eastAsia="zh-CN"/>
        </w:rPr>
        <w:br w:type="textWrapping"/>
      </w:r>
      <w:r>
        <w:rPr>
          <w:rFonts w:hint="eastAsia" w:ascii="微软雅黑" w:hAnsi="微软雅黑" w:eastAsia="微软雅黑" w:cs="微软雅黑"/>
          <w:i w:val="0"/>
          <w:caps w:val="0"/>
          <w:color w:val="333333"/>
          <w:spacing w:val="0"/>
          <w:sz w:val="18"/>
          <w:szCs w:val="18"/>
          <w:shd w:val="clear" w:fill="FFFFFF"/>
          <w:lang w:val="en-US" w:eastAsia="zh-CN"/>
        </w:rPr>
        <w:t>（6）综合分析重庆多出现雾霾天气的主要原因。（6分）</w:t>
      </w:r>
    </w:p>
    <w:p>
      <w:pPr>
        <w:numPr>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3"/>
        </w:numPr>
        <w:rPr>
          <w:rFonts w:hint="eastAsia" w:ascii="微软雅黑" w:hAnsi="微软雅黑" w:eastAsia="微软雅黑" w:cs="微软雅黑"/>
          <w:i w:val="0"/>
          <w:caps w:val="0"/>
          <w:color w:val="333333"/>
          <w:spacing w:val="0"/>
          <w:sz w:val="18"/>
          <w:szCs w:val="18"/>
          <w:shd w:val="clear" w:fill="FFFFFF"/>
          <w:lang w:val="en-US" w:eastAsia="zh-CN"/>
        </w:rPr>
      </w:pPr>
      <w:r>
        <w:rPr>
          <w:rFonts w:hint="eastAsia" w:ascii="微软雅黑" w:hAnsi="微软雅黑" w:eastAsia="微软雅黑" w:cs="微软雅黑"/>
          <w:i w:val="0"/>
          <w:caps w:val="0"/>
          <w:color w:val="333333"/>
          <w:spacing w:val="0"/>
          <w:sz w:val="18"/>
          <w:szCs w:val="18"/>
          <w:shd w:val="clear" w:fill="FFFFFF"/>
          <w:lang w:val="en-US" w:eastAsia="zh-CN"/>
        </w:rPr>
        <w:t>“笔记本电脑像新鲜蔬菜，越新鲜越好卖。”试分析全球笔记本电脑三大巨头、六大代工商以及500余家配套厂落户重庆的原因。</w:t>
      </w:r>
    </w:p>
    <w:p>
      <w:pPr>
        <w:widowControl w:val="0"/>
        <w:numPr>
          <w:numId w:val="0"/>
        </w:numPr>
        <w:jc w:val="both"/>
        <w:rPr>
          <w:rFonts w:hint="eastAsia" w:ascii="微软雅黑" w:hAnsi="微软雅黑" w:eastAsia="微软雅黑" w:cs="微软雅黑"/>
          <w:i w:val="0"/>
          <w:caps w:val="0"/>
          <w:color w:val="333333"/>
          <w:spacing w:val="0"/>
          <w:sz w:val="18"/>
          <w:szCs w:val="18"/>
          <w:shd w:val="clear" w:fill="FFFFFF"/>
          <w:lang w:val="en-US" w:eastAsia="zh-CN"/>
        </w:rPr>
      </w:pPr>
    </w:p>
    <w:p>
      <w:pPr>
        <w:widowControl w:val="0"/>
        <w:numPr>
          <w:numId w:val="0"/>
        </w:numPr>
        <w:jc w:val="both"/>
        <w:rPr>
          <w:rFonts w:hint="eastAsia" w:ascii="微软雅黑" w:hAnsi="微软雅黑" w:eastAsia="微软雅黑" w:cs="微软雅黑"/>
          <w:i w:val="0"/>
          <w:caps w:val="0"/>
          <w:color w:val="333333"/>
          <w:spacing w:val="0"/>
          <w:sz w:val="18"/>
          <w:szCs w:val="18"/>
          <w:shd w:val="clear" w:fill="FFFFFF"/>
          <w:lang w:val="en-US" w:eastAsia="zh-CN"/>
        </w:rPr>
      </w:pPr>
    </w:p>
    <w:p>
      <w:pPr>
        <w:widowControl w:val="0"/>
        <w:numPr>
          <w:numId w:val="0"/>
        </w:numPr>
        <w:jc w:val="both"/>
        <w:rPr>
          <w:rFonts w:hint="eastAsia" w:ascii="微软雅黑" w:hAnsi="微软雅黑" w:eastAsia="微软雅黑" w:cs="微软雅黑"/>
          <w:i w:val="0"/>
          <w:caps w:val="0"/>
          <w:color w:val="333333"/>
          <w:spacing w:val="0"/>
          <w:sz w:val="18"/>
          <w:szCs w:val="18"/>
          <w:shd w:val="clear" w:fill="FFFFFF"/>
          <w:lang w:val="en-US" w:eastAsia="zh-CN"/>
        </w:rPr>
      </w:pPr>
    </w:p>
    <w:p>
      <w:pPr>
        <w:widowControl w:val="0"/>
        <w:numPr>
          <w:numId w:val="0"/>
        </w:numPr>
        <w:jc w:val="both"/>
        <w:rPr>
          <w:rFonts w:hint="eastAsia" w:ascii="微软雅黑" w:hAnsi="微软雅黑" w:eastAsia="微软雅黑" w:cs="微软雅黑"/>
          <w:i w:val="0"/>
          <w:caps w:val="0"/>
          <w:color w:val="333333"/>
          <w:spacing w:val="0"/>
          <w:sz w:val="18"/>
          <w:szCs w:val="18"/>
          <w:shd w:val="clear" w:fill="FFFFFF"/>
          <w:lang w:val="en-US" w:eastAsia="zh-CN"/>
        </w:rPr>
      </w:pPr>
    </w:p>
    <w:p>
      <w:pPr>
        <w:widowControl w:val="0"/>
        <w:numPr>
          <w:numId w:val="0"/>
        </w:numPr>
        <w:jc w:val="both"/>
        <w:rPr>
          <w:rFonts w:hint="eastAsia" w:ascii="微软雅黑" w:hAnsi="微软雅黑" w:eastAsia="微软雅黑" w:cs="微软雅黑"/>
          <w:i w:val="0"/>
          <w:caps w:val="0"/>
          <w:color w:val="333333"/>
          <w:spacing w:val="0"/>
          <w:sz w:val="18"/>
          <w:szCs w:val="18"/>
          <w:shd w:val="clear" w:fill="FFFFFF"/>
          <w:lang w:val="en-US" w:eastAsia="zh-CN"/>
        </w:rPr>
      </w:pPr>
    </w:p>
    <w:p>
      <w:pPr>
        <w:widowControl w:val="0"/>
        <w:numPr>
          <w:numId w:val="0"/>
        </w:numPr>
        <w:jc w:val="both"/>
        <w:rPr>
          <w:rFonts w:hint="eastAsia" w:ascii="微软雅黑" w:hAnsi="微软雅黑" w:eastAsia="微软雅黑" w:cs="微软雅黑"/>
          <w:i w:val="0"/>
          <w:caps w:val="0"/>
          <w:color w:val="333333"/>
          <w:spacing w:val="0"/>
          <w:sz w:val="18"/>
          <w:szCs w:val="18"/>
          <w:shd w:val="clear" w:fill="FFFFFF"/>
          <w:lang w:val="en-US" w:eastAsia="zh-CN"/>
        </w:rPr>
      </w:pPr>
    </w:p>
    <w:p>
      <w:pPr>
        <w:widowControl w:val="0"/>
        <w:numPr>
          <w:numId w:val="0"/>
        </w:numPr>
        <w:jc w:val="both"/>
        <w:rPr>
          <w:rFonts w:hint="eastAsia" w:ascii="微软雅黑" w:hAnsi="微软雅黑" w:eastAsia="微软雅黑" w:cs="微软雅黑"/>
          <w:i w:val="0"/>
          <w:caps w:val="0"/>
          <w:color w:val="333333"/>
          <w:spacing w:val="0"/>
          <w:sz w:val="18"/>
          <w:szCs w:val="18"/>
          <w:shd w:val="clear" w:fill="FFFFFF"/>
          <w:lang w:val="en-US" w:eastAsia="zh-CN"/>
        </w:rPr>
      </w:pPr>
    </w:p>
    <w:p>
      <w:pPr>
        <w:widowControl w:val="0"/>
        <w:numPr>
          <w:numId w:val="0"/>
        </w:numPr>
        <w:jc w:val="both"/>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r>
        <w:rPr>
          <w:rFonts w:hint="eastAsia" w:ascii="微软雅黑" w:hAnsi="微软雅黑" w:eastAsia="微软雅黑" w:cs="微软雅黑"/>
          <w:i w:val="0"/>
          <w:caps w:val="0"/>
          <w:color w:val="333333"/>
          <w:spacing w:val="0"/>
          <w:sz w:val="18"/>
          <w:szCs w:val="18"/>
          <w:shd w:val="clear" w:fill="FFFFFF"/>
          <w:lang w:val="en-US" w:eastAsia="zh-CN"/>
        </w:rPr>
        <w:t>（8）分析成都与重庆之间汽车产业分工协作的发展思路，并说明其意义．</w:t>
      </w: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default" w:ascii="微软雅黑" w:hAnsi="微软雅黑" w:eastAsia="微软雅黑" w:cs="微软雅黑"/>
          <w:i w:val="0"/>
          <w:caps w:val="0"/>
          <w:color w:val="333333"/>
          <w:spacing w:val="0"/>
          <w:sz w:val="18"/>
          <w:szCs w:val="18"/>
          <w:shd w:val="clear" w:fill="FFFFFF"/>
          <w:lang w:val="en-US" w:eastAsia="zh-CN"/>
        </w:rPr>
      </w:pPr>
      <w:r>
        <w:rPr>
          <w:rFonts w:hint="eastAsia" w:ascii="微软雅黑" w:hAnsi="微软雅黑" w:eastAsia="微软雅黑" w:cs="微软雅黑"/>
          <w:i w:val="0"/>
          <w:caps w:val="0"/>
          <w:color w:val="333333"/>
          <w:spacing w:val="0"/>
          <w:sz w:val="18"/>
          <w:szCs w:val="18"/>
          <w:shd w:val="clear" w:fill="FFFFFF"/>
          <w:lang w:val="en-US" w:eastAsia="zh-CN"/>
        </w:rPr>
        <w:t>(9)分析成渝经济圈今后的发展方向。</w:t>
      </w: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r>
        <w:rPr>
          <w:rFonts w:hint="eastAsia" w:ascii="微软雅黑" w:hAnsi="微软雅黑" w:eastAsia="微软雅黑" w:cs="微软雅黑"/>
          <w:i w:val="0"/>
          <w:caps w:val="0"/>
          <w:color w:val="333333"/>
          <w:spacing w:val="0"/>
          <w:sz w:val="18"/>
          <w:szCs w:val="18"/>
          <w:shd w:val="clear" w:fill="FFFFFF"/>
          <w:lang w:val="en-US" w:eastAsia="zh-CN"/>
        </w:rPr>
        <w:t>（10）试分析新丝绸之路的开通给我国内陆出口经济格局带来的新变化。</w:t>
      </w: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bookmarkStart w:id="0" w:name="_GoBack"/>
      <w:bookmarkEnd w:id="0"/>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r>
        <w:rPr>
          <w:rFonts w:hint="eastAsia" w:ascii="微软雅黑" w:hAnsi="微软雅黑" w:eastAsia="微软雅黑" w:cs="微软雅黑"/>
          <w:i w:val="0"/>
          <w:caps w:val="0"/>
          <w:color w:val="333333"/>
          <w:spacing w:val="0"/>
          <w:sz w:val="18"/>
          <w:szCs w:val="18"/>
          <w:shd w:val="clear" w:fill="FFFFFF"/>
          <w:lang w:val="en-US" w:eastAsia="zh-CN"/>
        </w:rPr>
        <w:t>5）自然原因：重庆地处四川盆地，常出现逆温现象，不利于污染物扩散。（2分）</w:t>
      </w:r>
      <w:r>
        <w:rPr>
          <w:rFonts w:hint="eastAsia" w:ascii="微软雅黑" w:hAnsi="微软雅黑" w:eastAsia="微软雅黑" w:cs="微软雅黑"/>
          <w:i w:val="0"/>
          <w:caps w:val="0"/>
          <w:color w:val="333333"/>
          <w:spacing w:val="0"/>
          <w:sz w:val="18"/>
          <w:szCs w:val="18"/>
          <w:shd w:val="clear" w:fill="FFFFFF"/>
          <w:lang w:val="en-US" w:eastAsia="zh-CN"/>
        </w:rPr>
        <w:br w:type="textWrapping"/>
      </w:r>
      <w:r>
        <w:rPr>
          <w:rFonts w:hint="eastAsia" w:ascii="微软雅黑" w:hAnsi="微软雅黑" w:eastAsia="微软雅黑" w:cs="微软雅黑"/>
          <w:i w:val="0"/>
          <w:caps w:val="0"/>
          <w:color w:val="333333"/>
          <w:spacing w:val="0"/>
          <w:sz w:val="18"/>
          <w:szCs w:val="18"/>
          <w:shd w:val="clear" w:fill="FFFFFF"/>
          <w:lang w:val="en-US" w:eastAsia="zh-CN"/>
        </w:rPr>
        <w:t>人为原因：重庆重工业发达，能源消耗量大；人口众多，城市汽车排放尾气数量大。（每点2分，共4分）</w:t>
      </w: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r>
        <w:rPr>
          <w:rFonts w:hint="eastAsia" w:ascii="微软雅黑" w:hAnsi="微软雅黑" w:eastAsia="微软雅黑" w:cs="微软雅黑"/>
          <w:i w:val="0"/>
          <w:caps w:val="0"/>
          <w:color w:val="333333"/>
          <w:spacing w:val="0"/>
          <w:sz w:val="18"/>
          <w:szCs w:val="18"/>
          <w:shd w:val="clear" w:fill="FFFFFF"/>
          <w:lang w:val="en-US" w:eastAsia="zh-CN"/>
        </w:rPr>
        <w:t>4）为中国内陆提供了新的进出口通道；与海陆联运相比，缩短了重庆乃至中国内陆货物出口到欧洲的时间；减轻对东部沿海海运的压力；避免海盗的侵扰，增强了运输的安全性；与航空运输相比，节省了运输成本；运输石油和天然气，缓解我国走海路运输能源的压力。（每点2分，共8分；答案合理可酌情给分）</w:t>
      </w:r>
      <w:r>
        <w:rPr>
          <w:rFonts w:hint="eastAsia" w:ascii="微软雅黑" w:hAnsi="微软雅黑" w:eastAsia="微软雅黑" w:cs="微软雅黑"/>
          <w:i w:val="0"/>
          <w:caps w:val="0"/>
          <w:color w:val="333333"/>
          <w:spacing w:val="0"/>
          <w:sz w:val="18"/>
          <w:szCs w:val="18"/>
          <w:shd w:val="clear" w:fill="FFFFFF"/>
          <w:lang w:val="en-US" w:eastAsia="zh-CN"/>
        </w:rPr>
        <w:br w:type="textWrapping"/>
      </w: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r>
        <w:rPr>
          <w:rFonts w:hint="eastAsia" w:ascii="微软雅黑" w:hAnsi="微软雅黑" w:eastAsia="微软雅黑" w:cs="微软雅黑"/>
          <w:i w:val="0"/>
          <w:caps w:val="0"/>
          <w:color w:val="333333"/>
          <w:spacing w:val="0"/>
          <w:sz w:val="18"/>
          <w:szCs w:val="18"/>
          <w:shd w:val="clear" w:fill="FFFFFF"/>
          <w:lang w:val="en-US" w:eastAsia="zh-CN"/>
        </w:rPr>
        <w:t>（1）成都平原         盆地地形，地势平坦，土壤肥沃，便于耕作；附近有长江、嘉陵江等多条河流，提供了充足的农业灌溉水源；亚热带季风气候，热量充足，降水丰沛，雨热同期，为农业发展提供了适宜的气候条件．</w:t>
      </w:r>
      <w:r>
        <w:rPr>
          <w:rFonts w:hint="eastAsia" w:ascii="微软雅黑" w:hAnsi="微软雅黑" w:eastAsia="微软雅黑" w:cs="微软雅黑"/>
          <w:i w:val="0"/>
          <w:caps w:val="0"/>
          <w:color w:val="333333"/>
          <w:spacing w:val="0"/>
          <w:sz w:val="18"/>
          <w:szCs w:val="18"/>
          <w:shd w:val="clear" w:fill="FFFFFF"/>
          <w:lang w:val="en-US" w:eastAsia="zh-CN"/>
        </w:rPr>
        <w:br w:type="textWrapping"/>
      </w: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r>
        <w:rPr>
          <w:rFonts w:hint="eastAsia" w:ascii="微软雅黑" w:hAnsi="微软雅黑" w:eastAsia="微软雅黑" w:cs="微软雅黑"/>
          <w:i w:val="0"/>
          <w:caps w:val="0"/>
          <w:color w:val="333333"/>
          <w:spacing w:val="0"/>
          <w:sz w:val="18"/>
          <w:szCs w:val="18"/>
          <w:shd w:val="clear" w:fill="FFFFFF"/>
          <w:lang w:val="en-US" w:eastAsia="zh-CN"/>
        </w:rPr>
        <w:t>据图分析，成渝经济区内商品粮基地为成都平原，该平原地势平坦，土壤肥沃，且附近有长江、嘉陵江等多条河流，灌溉水源充足，加上该地为亚热带季风气候，热量充足，雨热同期，这些都为农业的发展提供了有利的条件．</w:t>
      </w:r>
      <w:r>
        <w:rPr>
          <w:rFonts w:hint="eastAsia" w:ascii="微软雅黑" w:hAnsi="微软雅黑" w:eastAsia="微软雅黑" w:cs="微软雅黑"/>
          <w:i w:val="0"/>
          <w:caps w:val="0"/>
          <w:color w:val="333333"/>
          <w:spacing w:val="0"/>
          <w:sz w:val="18"/>
          <w:szCs w:val="18"/>
          <w:shd w:val="clear" w:fill="FFFFFF"/>
          <w:lang w:val="en-US" w:eastAsia="zh-CN"/>
        </w:rPr>
        <w:br w:type="textWrapping"/>
      </w: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r>
        <w:rPr>
          <w:rFonts w:hint="eastAsia" w:ascii="微软雅黑" w:hAnsi="微软雅黑" w:eastAsia="微软雅黑" w:cs="微软雅黑"/>
          <w:i w:val="0"/>
          <w:caps w:val="0"/>
          <w:color w:val="333333"/>
          <w:spacing w:val="0"/>
          <w:sz w:val="18"/>
          <w:szCs w:val="18"/>
          <w:shd w:val="clear" w:fill="FFFFFF"/>
          <w:lang w:val="en-US" w:eastAsia="zh-CN"/>
        </w:rPr>
        <w:t>水能资源开发的有利条件要从水能资源丰富的原因以及工程建设等方面分析；其不利条件可从当地环境、交通等方面分析回答．</w:t>
      </w:r>
      <w:r>
        <w:rPr>
          <w:rFonts w:hint="eastAsia" w:ascii="微软雅黑" w:hAnsi="微软雅黑" w:eastAsia="微软雅黑" w:cs="微软雅黑"/>
          <w:i w:val="0"/>
          <w:caps w:val="0"/>
          <w:color w:val="333333"/>
          <w:spacing w:val="0"/>
          <w:sz w:val="18"/>
          <w:szCs w:val="18"/>
          <w:shd w:val="clear" w:fill="FFFFFF"/>
          <w:lang w:val="en-US" w:eastAsia="zh-CN"/>
        </w:rPr>
        <w:br w:type="textWrapping"/>
      </w:r>
      <w:r>
        <w:rPr>
          <w:rFonts w:hint="eastAsia" w:ascii="微软雅黑" w:hAnsi="微软雅黑" w:eastAsia="微软雅黑" w:cs="微软雅黑"/>
          <w:i w:val="0"/>
          <w:caps w:val="0"/>
          <w:color w:val="333333"/>
          <w:spacing w:val="0"/>
          <w:sz w:val="18"/>
          <w:szCs w:val="18"/>
          <w:shd w:val="clear" w:fill="FFFFFF"/>
          <w:lang w:val="en-US" w:eastAsia="zh-CN"/>
        </w:rPr>
        <w:t>（3）资源丰富：鲁尔区有丰富的煤炭资源，成渝经济区有丰富的水能和天然气等资源．</w:t>
      </w:r>
      <w:r>
        <w:rPr>
          <w:rFonts w:hint="eastAsia" w:ascii="微软雅黑" w:hAnsi="微软雅黑" w:eastAsia="微软雅黑" w:cs="微软雅黑"/>
          <w:i w:val="0"/>
          <w:caps w:val="0"/>
          <w:color w:val="333333"/>
          <w:spacing w:val="0"/>
          <w:sz w:val="18"/>
          <w:szCs w:val="18"/>
          <w:shd w:val="clear" w:fill="FFFFFF"/>
          <w:lang w:val="en-US" w:eastAsia="zh-CN"/>
        </w:rPr>
        <w:br w:type="textWrapping"/>
      </w:r>
      <w:r>
        <w:rPr>
          <w:rFonts w:hint="eastAsia" w:ascii="微软雅黑" w:hAnsi="微软雅黑" w:eastAsia="微软雅黑" w:cs="微软雅黑"/>
          <w:i w:val="0"/>
          <w:caps w:val="0"/>
          <w:color w:val="333333"/>
          <w:spacing w:val="0"/>
          <w:sz w:val="18"/>
          <w:szCs w:val="18"/>
          <w:shd w:val="clear" w:fill="FFFFFF"/>
          <w:lang w:val="en-US" w:eastAsia="zh-CN"/>
        </w:rPr>
        <w:t>水源充足：鲁尔区内有莱茵河、鲁尔河等天然河道，成渝经济区有岷江、嘉陵江等河流．</w:t>
      </w:r>
      <w:r>
        <w:rPr>
          <w:rFonts w:hint="eastAsia" w:ascii="微软雅黑" w:hAnsi="微软雅黑" w:eastAsia="微软雅黑" w:cs="微软雅黑"/>
          <w:i w:val="0"/>
          <w:caps w:val="0"/>
          <w:color w:val="333333"/>
          <w:spacing w:val="0"/>
          <w:sz w:val="18"/>
          <w:szCs w:val="18"/>
          <w:shd w:val="clear" w:fill="FFFFFF"/>
          <w:lang w:val="en-US" w:eastAsia="zh-CN"/>
        </w:rPr>
        <w:br w:type="textWrapping"/>
      </w:r>
      <w:r>
        <w:rPr>
          <w:rFonts w:hint="eastAsia" w:ascii="微软雅黑" w:hAnsi="微软雅黑" w:eastAsia="微软雅黑" w:cs="微软雅黑"/>
          <w:i w:val="0"/>
          <w:caps w:val="0"/>
          <w:color w:val="333333"/>
          <w:spacing w:val="0"/>
          <w:sz w:val="18"/>
          <w:szCs w:val="18"/>
          <w:shd w:val="clear" w:fill="FFFFFF"/>
          <w:lang w:val="en-US" w:eastAsia="zh-CN"/>
        </w:rPr>
        <w:t>水陆交通便利：鲁尔区内不仅有莱茵河等天然航道，而且开凿了人工运河，铁路、公路运输发达，成渝经济区的重庆等地是我国西南地区重要的交通枢纽，内河航运、铁路、公路运输发达，渝新欧铁路更是缩短了西南地区与欧洲各国的距离．</w:t>
      </w:r>
      <w:r>
        <w:rPr>
          <w:rFonts w:hint="eastAsia" w:ascii="微软雅黑" w:hAnsi="微软雅黑" w:eastAsia="微软雅黑" w:cs="微软雅黑"/>
          <w:i w:val="0"/>
          <w:caps w:val="0"/>
          <w:color w:val="333333"/>
          <w:spacing w:val="0"/>
          <w:sz w:val="18"/>
          <w:szCs w:val="18"/>
          <w:shd w:val="clear" w:fill="FFFFFF"/>
          <w:lang w:val="en-US" w:eastAsia="zh-CN"/>
        </w:rPr>
        <w:br w:type="textWrapping"/>
      </w:r>
      <w:r>
        <w:rPr>
          <w:rFonts w:hint="eastAsia" w:ascii="微软雅黑" w:hAnsi="微软雅黑" w:eastAsia="微软雅黑" w:cs="微软雅黑"/>
          <w:i w:val="0"/>
          <w:caps w:val="0"/>
          <w:color w:val="333333"/>
          <w:spacing w:val="0"/>
          <w:sz w:val="18"/>
          <w:szCs w:val="18"/>
          <w:shd w:val="clear" w:fill="FFFFFF"/>
          <w:lang w:val="en-US" w:eastAsia="zh-CN"/>
        </w:rPr>
        <w:t>市场广阔：鲁尔区位于西欧发达工业区内，消费市场广阔，成渝经济区内人口、城镇密集，游广阔的国内市场．</w:t>
      </w: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r>
        <w:rPr>
          <w:rFonts w:hint="eastAsia" w:ascii="微软雅黑" w:hAnsi="微软雅黑" w:eastAsia="微软雅黑" w:cs="微软雅黑"/>
          <w:i w:val="0"/>
          <w:caps w:val="0"/>
          <w:color w:val="333333"/>
          <w:spacing w:val="0"/>
          <w:sz w:val="18"/>
          <w:szCs w:val="18"/>
          <w:shd w:val="clear" w:fill="FFFFFF"/>
          <w:lang w:val="en-US" w:eastAsia="zh-CN"/>
        </w:rPr>
        <w:t>（2）工业区位的选择要综合考虑工业基础、交通、劳动力、市场、政策等因素．</w:t>
      </w:r>
      <w:r>
        <w:rPr>
          <w:rFonts w:hint="eastAsia" w:ascii="微软雅黑" w:hAnsi="微软雅黑" w:eastAsia="微软雅黑" w:cs="微软雅黑"/>
          <w:i w:val="0"/>
          <w:caps w:val="0"/>
          <w:color w:val="333333"/>
          <w:spacing w:val="0"/>
          <w:sz w:val="18"/>
          <w:szCs w:val="18"/>
          <w:shd w:val="clear" w:fill="FFFFFF"/>
          <w:lang w:val="en-US" w:eastAsia="zh-CN"/>
        </w:rPr>
        <w:br w:type="textWrapping"/>
      </w:r>
    </w:p>
    <w:p>
      <w:pPr>
        <w:numPr>
          <w:ilvl w:val="0"/>
          <w:numId w:val="0"/>
        </w:numPr>
        <w:rPr>
          <w:rFonts w:hint="default" w:ascii="微软雅黑" w:hAnsi="微软雅黑" w:eastAsia="微软雅黑" w:cs="微软雅黑"/>
          <w:i w:val="0"/>
          <w:caps w:val="0"/>
          <w:color w:val="333333"/>
          <w:spacing w:val="0"/>
          <w:sz w:val="18"/>
          <w:szCs w:val="18"/>
          <w:shd w:val="clear" w:fill="FFFFFF"/>
          <w:lang w:val="en-US" w:eastAsia="zh-CN"/>
        </w:rPr>
      </w:pPr>
      <w:r>
        <w:rPr>
          <w:rFonts w:hint="eastAsia" w:ascii="微软雅黑" w:hAnsi="微软雅黑" w:eastAsia="微软雅黑" w:cs="微软雅黑"/>
          <w:i w:val="0"/>
          <w:caps w:val="0"/>
          <w:color w:val="333333"/>
          <w:spacing w:val="0"/>
          <w:sz w:val="18"/>
          <w:szCs w:val="18"/>
          <w:shd w:val="clear" w:fill="FFFFFF"/>
          <w:lang w:val="en-US" w:eastAsia="zh-CN"/>
        </w:rPr>
        <w:t>便捷的水陆空运输通道；丰富廉价的劳动力资源；技术水平较高（科技创新能力较强）；国内外市场广阔；优惠的国家政策；正值国内外产业调整和转移之际。</w:t>
      </w: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r>
        <w:rPr>
          <w:rFonts w:hint="eastAsia" w:ascii="微软雅黑" w:hAnsi="微软雅黑" w:eastAsia="微软雅黑" w:cs="微软雅黑"/>
          <w:i w:val="0"/>
          <w:caps w:val="0"/>
          <w:color w:val="333333"/>
          <w:spacing w:val="0"/>
          <w:sz w:val="18"/>
          <w:szCs w:val="18"/>
          <w:shd w:val="clear" w:fill="FFFFFF"/>
          <w:lang w:val="en-US" w:eastAsia="zh-CN"/>
        </w:rPr>
        <w:t>（3）区域间产业分工协作需要思考的是，如何扬长避短，充分发挥各自优势．</w:t>
      </w:r>
    </w:p>
    <w:p>
      <w:pPr>
        <w:numPr>
          <w:ilvl w:val="0"/>
          <w:numId w:val="0"/>
        </w:numPr>
        <w:rPr>
          <w:rFonts w:hint="eastAsia" w:ascii="微软雅黑" w:hAnsi="微软雅黑" w:eastAsia="微软雅黑" w:cs="微软雅黑"/>
          <w:i w:val="0"/>
          <w:caps w:val="0"/>
          <w:color w:val="333333"/>
          <w:spacing w:val="0"/>
          <w:sz w:val="18"/>
          <w:szCs w:val="18"/>
          <w:shd w:val="clear" w:fill="FFFFFF"/>
          <w:lang w:val="en-US" w:eastAsia="zh-CN"/>
        </w:rPr>
      </w:pPr>
    </w:p>
    <w:p>
      <w:pPr>
        <w:numPr>
          <w:ilvl w:val="0"/>
          <w:numId w:val="0"/>
        </w:numPr>
        <w:rPr>
          <w:rFonts w:hint="default" w:ascii="微软雅黑" w:hAnsi="微软雅黑" w:eastAsia="微软雅黑" w:cs="微软雅黑"/>
          <w:i w:val="0"/>
          <w:caps w:val="0"/>
          <w:color w:val="333333"/>
          <w:spacing w:val="0"/>
          <w:sz w:val="18"/>
          <w:szCs w:val="18"/>
          <w:shd w:val="clear" w:fill="FFFFFF"/>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043F45D"/>
    <w:multiLevelType w:val="singleLevel"/>
    <w:tmpl w:val="C043F45D"/>
    <w:lvl w:ilvl="0" w:tentative="0">
      <w:start w:val="1"/>
      <w:numFmt w:val="decimal"/>
      <w:suff w:val="nothing"/>
      <w:lvlText w:val="（%1）"/>
      <w:lvlJc w:val="left"/>
    </w:lvl>
  </w:abstractNum>
  <w:abstractNum w:abstractNumId="1">
    <w:nsid w:val="3C667697"/>
    <w:multiLevelType w:val="singleLevel"/>
    <w:tmpl w:val="3C667697"/>
    <w:lvl w:ilvl="0" w:tentative="0">
      <w:start w:val="7"/>
      <w:numFmt w:val="decimal"/>
      <w:lvlText w:val="(%1)"/>
      <w:lvlJc w:val="left"/>
      <w:pPr>
        <w:tabs>
          <w:tab w:val="left" w:pos="312"/>
        </w:tabs>
      </w:pPr>
    </w:lvl>
  </w:abstractNum>
  <w:abstractNum w:abstractNumId="2">
    <w:nsid w:val="49742F95"/>
    <w:multiLevelType w:val="singleLevel"/>
    <w:tmpl w:val="49742F95"/>
    <w:lvl w:ilvl="0" w:tentative="0">
      <w:start w:val="5"/>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B54156"/>
    <w:rsid w:val="05EC2A6D"/>
    <w:rsid w:val="3C9942AB"/>
    <w:rsid w:val="52D44CCE"/>
    <w:rsid w:val="58B54156"/>
    <w:rsid w:val="6C0A129D"/>
    <w:rsid w:val="7E0D7F0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2019-12-30T02:50:00Z</dcterms:created>
  <dc:creator>飘渺</dc:creator>
  <cp:lastModifiedBy>飘渺</cp:lastModifiedBy>
  <dcterms:modified xsi:type="dcterms:W3CDTF">2019-12-31T02:49:54Z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