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sz w:val="36"/>
          <w:szCs w:val="36"/>
        </w:rPr>
      </w:pPr>
      <w:r>
        <w:rPr>
          <w:b/>
          <w:sz w:val="36"/>
          <w:szCs w:val="36"/>
        </w:rPr>
        <w:t>走进化学的世界</w:t>
      </w:r>
    </w:p>
    <w:p>
      <w:pPr>
        <w:ind w:firstLine="4480" w:firstLineChars="16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-----</w:t>
      </w:r>
      <w:r>
        <w:rPr>
          <w:rFonts w:hint="eastAsia"/>
          <w:sz w:val="28"/>
          <w:szCs w:val="28"/>
          <w:lang w:val="en-US" w:eastAsia="zh-CN"/>
        </w:rPr>
        <w:t>听邓作逵</w:t>
      </w:r>
      <w:bookmarkStart w:id="0" w:name="_GoBack"/>
      <w:bookmarkEnd w:id="0"/>
      <w:r>
        <w:rPr>
          <w:rFonts w:hint="eastAsia"/>
          <w:sz w:val="28"/>
          <w:szCs w:val="28"/>
        </w:rPr>
        <w:t>老师的公开课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化学是一门千变万化的，充满神奇的学科。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带着好奇的心，我跟着杨老师走入神奇的化学课堂----化学实验课。首先告诉我们化学药品的取用安全规则，要做到“三不原则”，试验后的剩余药品要做到“三不一要”。</w:t>
      </w:r>
    </w:p>
    <w:p>
      <w:r>
        <w:rPr>
          <w:rFonts w:hint="eastAsia"/>
          <w:sz w:val="28"/>
          <w:szCs w:val="28"/>
        </w:rPr>
        <w:t>充分利用实验：碳酸钠粉末和稀盐酸的反应，大理石和稀盐酸的反应，出现的实验现象。来告诉我们如何取固体、液体药品。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427729"/>
    <w:rsid w:val="6242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2020-01-14T13:36:00Z</dcterms:created>
  <dc:creator>回收</dc:creator>
  <cp:lastModifiedBy>回收</cp:lastModifiedBy>
  <dcterms:modified xsi:type="dcterms:W3CDTF">2020-01-14T13:36:58Z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