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函数的性质</w:t>
      </w:r>
    </w:p>
    <w:p>
      <w:pPr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71135" cy="5110480"/>
            <wp:effectExtent l="0" t="0" r="5715" b="4445"/>
            <wp:docPr id="1" name="图片 1" descr="1590813881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590813881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11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69865" cy="1258570"/>
            <wp:effectExtent l="0" t="0" r="6985" b="8255"/>
            <wp:docPr id="2" name="图片 2" descr="1590813909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590813909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73040" cy="920750"/>
            <wp:effectExtent l="0" t="0" r="3810" b="3175"/>
            <wp:docPr id="3" name="图片 3" descr="1590813924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590813924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73040" cy="3521075"/>
            <wp:effectExtent l="0" t="0" r="3810" b="3175"/>
            <wp:docPr id="4" name="图片 4" descr="1590813976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590813976(1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52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AB3232"/>
    <w:rsid w:val="0DAB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2020-05-30T04:43:00Z</dcterms:created>
  <dc:creator>逸</dc:creator>
  <cp:lastModifiedBy>逸</cp:lastModifiedBy>
  <dcterms:modified xsi:type="dcterms:W3CDTF">2020-05-30T04:46:30Z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