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numId w:val="0"/>
        </w:numPr>
        <w:rPr>
          <w:rFonts w:hint="default"/>
          <w:b/>
          <w:bCs/>
          <w:lang w:val="en-US" w:eastAsia="zh-CN"/>
        </w:rPr>
      </w:pPr>
      <w:r>
        <w:rPr>
          <w:rFonts w:hint="eastAsia"/>
          <w:b/>
          <w:bCs/>
          <w:lang w:val="en-US" w:eastAsia="zh-CN"/>
        </w:rPr>
        <w:t xml:space="preserve">                           </w:t>
      </w:r>
      <w:r>
        <w:rPr>
          <w:rFonts w:hint="eastAsia"/>
          <w:b/>
          <w:bCs/>
          <w:sz w:val="28"/>
          <w:szCs w:val="28"/>
          <w:lang w:val="en-US" w:eastAsia="zh-CN"/>
        </w:rPr>
        <w:t xml:space="preserve"> 物理科组课堂模式建构探索小结</w:t>
      </w:r>
    </w:p>
    <w:p>
      <w:pPr>
        <w:numPr>
          <w:numId w:val="0"/>
        </w:numPr>
        <w:rPr>
          <w:rFonts w:hint="default"/>
          <w:b/>
          <w:bCs/>
          <w:lang w:val="en-US" w:eastAsia="zh-CN"/>
        </w:rPr>
      </w:pPr>
      <w:r>
        <w:rPr>
          <w:rFonts w:hint="eastAsia"/>
          <w:b/>
          <w:bCs/>
          <w:lang w:val="en-US" w:eastAsia="zh-CN"/>
        </w:rPr>
        <w:t>一、科组课堂教学模式探索</w:t>
      </w:r>
    </w:p>
    <w:p>
      <w:pPr>
        <w:spacing w:line="360" w:lineRule="auto"/>
        <w:ind w:firstLine="720" w:firstLineChars="300"/>
        <w:rPr>
          <w:rFonts w:hint="eastAsia" w:eastAsiaTheme="minorEastAsia"/>
          <w:color w:val="000000"/>
          <w:sz w:val="24"/>
          <w:lang w:eastAsia="zh-CN"/>
        </w:rPr>
      </w:pPr>
      <w:r>
        <w:rPr>
          <w:rFonts w:hint="eastAsia"/>
          <w:color w:val="000000"/>
          <w:sz w:val="24"/>
          <w:lang w:val="en-US" w:eastAsia="zh-CN"/>
        </w:rPr>
        <w:t>结合</w:t>
      </w:r>
      <w:r>
        <w:rPr>
          <w:rFonts w:hint="eastAsia"/>
          <w:color w:val="000000"/>
          <w:sz w:val="24"/>
        </w:rPr>
        <w:t>物理学科的特点，通过</w:t>
      </w:r>
      <w:r>
        <w:rPr>
          <w:rFonts w:hint="eastAsia"/>
          <w:color w:val="000000"/>
          <w:sz w:val="24"/>
          <w:lang w:val="en-US" w:eastAsia="zh-CN"/>
        </w:rPr>
        <w:t>近年科组老师们协力</w:t>
      </w:r>
      <w:r>
        <w:rPr>
          <w:rFonts w:hint="eastAsia"/>
          <w:color w:val="000000"/>
          <w:sz w:val="24"/>
        </w:rPr>
        <w:t>探索，</w:t>
      </w:r>
      <w:r>
        <w:rPr>
          <w:rFonts w:hint="eastAsia"/>
          <w:color w:val="000000"/>
          <w:sz w:val="24"/>
          <w:lang w:val="en-US" w:eastAsia="zh-CN"/>
        </w:rPr>
        <w:t>形成了</w:t>
      </w:r>
      <w:r>
        <w:rPr>
          <w:rFonts w:hint="eastAsia"/>
          <w:color w:val="000000"/>
          <w:sz w:val="24"/>
        </w:rPr>
        <w:t>科组《</w:t>
      </w:r>
      <w:r>
        <w:rPr>
          <w:rFonts w:hint="eastAsia"/>
          <w:color w:val="000000"/>
          <w:sz w:val="24"/>
          <w:lang w:val="en-US" w:eastAsia="zh-CN"/>
        </w:rPr>
        <w:t>基于课本阅读的新课模式</w:t>
      </w:r>
      <w:r>
        <w:rPr>
          <w:rFonts w:hint="eastAsia"/>
          <w:color w:val="000000"/>
          <w:sz w:val="24"/>
        </w:rPr>
        <w:t>》</w:t>
      </w:r>
      <w:r>
        <w:rPr>
          <w:rFonts w:hint="eastAsia"/>
          <w:color w:val="000000"/>
          <w:sz w:val="24"/>
          <w:lang w:eastAsia="zh-CN"/>
        </w:rPr>
        <w:t>、</w:t>
      </w:r>
      <w:r>
        <w:rPr>
          <w:rFonts w:hint="eastAsia" w:ascii="宋体" w:hAnsi="宋体"/>
          <w:sz w:val="24"/>
          <w:shd w:val="clear" w:color="auto" w:fill="FFFFFF"/>
          <w:lang w:val="en-US" w:eastAsia="zh-CN"/>
        </w:rPr>
        <w:t>《基于核心素养的思维导图教学》、《</w:t>
      </w:r>
      <w:r>
        <w:rPr>
          <w:rFonts w:hint="eastAsia" w:ascii="宋体" w:hAnsi="宋体"/>
          <w:b/>
          <w:bCs/>
          <w:sz w:val="24"/>
          <w:shd w:val="clear" w:color="auto" w:fill="FFFFFF"/>
          <w:lang w:val="en-US" w:eastAsia="zh-CN"/>
        </w:rPr>
        <w:t>情境体验</w:t>
      </w:r>
      <w:r>
        <w:rPr>
          <w:rFonts w:hint="eastAsia" w:ascii="宋体" w:hAnsi="宋体"/>
          <w:b/>
          <w:bCs/>
          <w:sz w:val="24"/>
          <w:shd w:val="clear" w:color="auto" w:fill="FFFFFF"/>
        </w:rPr>
        <w:t>物理</w:t>
      </w:r>
      <w:r>
        <w:rPr>
          <w:rFonts w:hint="eastAsia" w:ascii="宋体" w:hAnsi="宋体"/>
          <w:b/>
          <w:bCs/>
          <w:sz w:val="24"/>
          <w:shd w:val="clear" w:color="auto" w:fill="FFFFFF"/>
          <w:lang w:val="en-US" w:eastAsia="zh-CN"/>
        </w:rPr>
        <w:t>教学</w:t>
      </w:r>
      <w:r>
        <w:rPr>
          <w:rFonts w:hint="eastAsia"/>
          <w:color w:val="000000"/>
          <w:sz w:val="24"/>
          <w:lang w:eastAsia="zh-CN"/>
        </w:rPr>
        <w:t>》</w:t>
      </w:r>
      <w:r>
        <w:rPr>
          <w:rFonts w:hint="eastAsia"/>
          <w:color w:val="000000"/>
          <w:sz w:val="24"/>
          <w:lang w:val="en-US" w:eastAsia="zh-CN"/>
        </w:rPr>
        <w:t>等高效</w:t>
      </w:r>
      <w:r>
        <w:rPr>
          <w:rFonts w:hint="eastAsia"/>
          <w:color w:val="000000"/>
          <w:sz w:val="24"/>
        </w:rPr>
        <w:t>教学模式</w:t>
      </w:r>
      <w:r>
        <w:rPr>
          <w:rFonts w:hint="eastAsia"/>
          <w:color w:val="000000"/>
          <w:sz w:val="24"/>
          <w:lang w:eastAsia="zh-CN"/>
        </w:rPr>
        <w:t>。</w:t>
      </w:r>
    </w:p>
    <w:p>
      <w:pPr>
        <w:spacing w:line="360" w:lineRule="auto"/>
        <w:rPr>
          <w:rFonts w:hint="eastAsia"/>
          <w:color w:val="000000"/>
          <w:sz w:val="24"/>
        </w:rPr>
      </w:pPr>
      <w:r>
        <w:rPr>
          <w:rFonts w:hint="eastAsia"/>
          <w:color w:val="000000"/>
          <w:sz w:val="24"/>
        </w:rPr>
        <w:t>《</w:t>
      </w:r>
      <w:r>
        <w:rPr>
          <w:rFonts w:hint="eastAsia"/>
          <w:color w:val="000000"/>
          <w:sz w:val="24"/>
          <w:lang w:val="en-US" w:eastAsia="zh-CN"/>
        </w:rPr>
        <w:t>基于课本阅读的新课模式</w:t>
      </w:r>
      <w:r>
        <w:rPr>
          <w:rFonts w:hint="eastAsia"/>
          <w:color w:val="000000"/>
          <w:sz w:val="24"/>
        </w:rPr>
        <w:t>》</w:t>
      </w:r>
    </w:p>
    <w:p>
      <w:pPr>
        <w:spacing w:line="360" w:lineRule="auto"/>
        <w:ind w:firstLine="480" w:firstLineChars="200"/>
        <w:rPr>
          <w:rFonts w:ascii="宋体" w:hAnsi="宋体" w:eastAsia="宋体"/>
          <w:sz w:val="24"/>
          <w:szCs w:val="28"/>
        </w:rPr>
      </w:pPr>
      <w:r>
        <w:rPr>
          <w:rFonts w:hint="eastAsia"/>
          <w:color w:val="000000"/>
          <w:sz w:val="24"/>
        </w:rPr>
        <w:t>《</w:t>
      </w:r>
      <w:r>
        <w:rPr>
          <w:rFonts w:hint="eastAsia"/>
          <w:color w:val="000000"/>
          <w:sz w:val="24"/>
          <w:lang w:val="en-US" w:eastAsia="zh-CN"/>
        </w:rPr>
        <w:t>基于课本阅读的新课模式</w:t>
      </w:r>
      <w:r>
        <w:rPr>
          <w:rFonts w:hint="eastAsia"/>
          <w:color w:val="000000"/>
          <w:sz w:val="24"/>
        </w:rPr>
        <w:t>》</w:t>
      </w:r>
      <w:r>
        <w:rPr>
          <w:rFonts w:hint="eastAsia"/>
          <w:color w:val="000000"/>
          <w:sz w:val="24"/>
          <w:lang w:val="en-US" w:eastAsia="zh-CN"/>
        </w:rPr>
        <w:t>由彭矗老师牵头，高中备组其他老师辅助，在近年课堂教学中逐步实施并完善。此模式以教材为学生预习、课堂学习的抓手，在新课教学中教师引领学生阅读并分享理解，促进学生</w:t>
      </w:r>
      <w:r>
        <w:rPr>
          <w:rFonts w:hint="eastAsia" w:ascii="宋体" w:hAnsi="宋体" w:eastAsia="宋体"/>
          <w:sz w:val="24"/>
          <w:szCs w:val="28"/>
        </w:rPr>
        <w:t>主动思考，</w:t>
      </w:r>
      <w:r>
        <w:rPr>
          <w:rFonts w:hint="eastAsia" w:ascii="宋体" w:hAnsi="宋体" w:eastAsia="宋体"/>
          <w:sz w:val="24"/>
          <w:szCs w:val="28"/>
          <w:lang w:val="en-US" w:eastAsia="zh-CN"/>
        </w:rPr>
        <w:t>提高阅读能力，</w:t>
      </w:r>
      <w:r>
        <w:rPr>
          <w:rFonts w:hint="eastAsia" w:ascii="宋体" w:hAnsi="宋体" w:eastAsia="宋体"/>
          <w:sz w:val="24"/>
          <w:szCs w:val="28"/>
        </w:rPr>
        <w:t>让学变的更有效率。</w:t>
      </w:r>
    </w:p>
    <w:p>
      <w:pPr>
        <w:rPr>
          <w:rFonts w:hint="eastAsia"/>
          <w:b/>
          <w:bCs/>
        </w:rPr>
      </w:pPr>
      <w:r>
        <mc:AlternateContent>
          <mc:Choice Requires="wps">
            <w:drawing>
              <wp:anchor distT="0" distB="0" distL="114300" distR="114300" simplePos="0" relativeHeight="251668480" behindDoc="0" locked="0" layoutInCell="1" allowOverlap="1">
                <wp:simplePos x="0" y="0"/>
                <wp:positionH relativeFrom="margin">
                  <wp:posOffset>1668145</wp:posOffset>
                </wp:positionH>
                <wp:positionV relativeFrom="paragraph">
                  <wp:posOffset>167640</wp:posOffset>
                </wp:positionV>
                <wp:extent cx="2428875" cy="504825"/>
                <wp:effectExtent l="4445" t="4445" r="5080" b="5080"/>
                <wp:wrapNone/>
                <wp:docPr id="11" name="文本框 11"/>
                <wp:cNvGraphicFramePr/>
                <a:graphic xmlns:a="http://schemas.openxmlformats.org/drawingml/2006/main">
                  <a:graphicData uri="http://schemas.microsoft.com/office/word/2010/wordprocessingShape">
                    <wps:wsp>
                      <wps:cNvSpPr txBox="1"/>
                      <wps:spPr>
                        <a:xfrm>
                          <a:off x="0" y="0"/>
                          <a:ext cx="2428875" cy="504825"/>
                        </a:xfrm>
                        <a:prstGeom prst="rect">
                          <a:avLst/>
                        </a:prstGeom>
                        <a:solidFill>
                          <a:schemeClr val="lt1"/>
                        </a:solidFill>
                        <a:ln w="6350">
                          <a:solidFill>
                            <a:prstClr val="black"/>
                          </a:solidFill>
                        </a:ln>
                      </wps:spPr>
                      <wps:txbx>
                        <w:txbxContent>
                          <w:p>
                            <w:pPr>
                              <w:jc w:val="center"/>
                              <w:rPr>
                                <w:rFonts w:ascii="黑体" w:hAnsi="黑体" w:eastAsia="黑体"/>
                                <w:sz w:val="32"/>
                                <w:szCs w:val="36"/>
                              </w:rPr>
                            </w:pPr>
                            <w:r>
                              <w:rPr>
                                <w:rFonts w:hint="eastAsia" w:ascii="黑体" w:hAnsi="黑体" w:eastAsia="黑体"/>
                                <w:sz w:val="32"/>
                                <w:szCs w:val="36"/>
                              </w:rPr>
                              <w:t>阅读式新课模式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35pt;margin-top:13.2pt;height:39.75pt;width:191.25pt;mso-position-horizontal-relative:margin;z-index:251668480;mso-width-relative:page;mso-height-relative:page;" fillcolor="#FFFFFF [3201]" filled="t" stroked="t" coordsize="21600,21600" o:gfxdata="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DA/s7XWAAAA&#10;CgEAAA8AAAAAAAAAAQAgAAAAIgAAAGRycy9kb3ducmV2LnhtbFBLAQIUABQAAAAIAIdO4kDDXacS&#10;WAIAALkEAAAOAAAAAAAAAAEAIAAAACUBAABkcnMvZTJvRG9jLnhtbFBLBQYAAAAABgAGAFkBAADv&#10;BQAAAAA=&#10;">
                <v:fill on="t" focussize="0,0"/>
                <v:stroke weight="0.5pt" color="#000000" joinstyle="round"/>
                <v:imagedata o:title=""/>
                <o:lock v:ext="edit" aspectratio="f"/>
                <v:textbox>
                  <w:txbxContent>
                    <w:p>
                      <w:pPr>
                        <w:jc w:val="center"/>
                        <w:rPr>
                          <w:rFonts w:ascii="黑体" w:hAnsi="黑体" w:eastAsia="黑体"/>
                          <w:sz w:val="32"/>
                          <w:szCs w:val="36"/>
                        </w:rPr>
                      </w:pPr>
                      <w:r>
                        <w:rPr>
                          <w:rFonts w:hint="eastAsia" w:ascii="黑体" w:hAnsi="黑体" w:eastAsia="黑体"/>
                          <w:sz w:val="32"/>
                          <w:szCs w:val="36"/>
                        </w:rPr>
                        <w:t>阅读式新课模式</w:t>
                      </w:r>
                    </w:p>
                  </w:txbxContent>
                </v:textbox>
              </v:shape>
            </w:pict>
          </mc:Fallback>
        </mc:AlternateContent>
      </w:r>
    </w:p>
    <w:p>
      <w:pPr>
        <w:rPr>
          <w:rFonts w:hint="eastAsia"/>
          <w:b/>
          <w:bCs/>
        </w:rPr>
      </w:pPr>
    </w:p>
    <w:p>
      <w:pPr>
        <w:rPr>
          <w:rFonts w:hint="eastAsia"/>
          <w:b/>
          <w:bCs/>
        </w:rPr>
      </w:pPr>
      <w:r>
        <mc:AlternateContent>
          <mc:Choice Requires="wps">
            <w:drawing>
              <wp:anchor distT="0" distB="0" distL="114300" distR="114300" simplePos="0" relativeHeight="251682816" behindDoc="0" locked="0" layoutInCell="1" allowOverlap="1">
                <wp:simplePos x="0" y="0"/>
                <wp:positionH relativeFrom="margin">
                  <wp:posOffset>3840480</wp:posOffset>
                </wp:positionH>
                <wp:positionV relativeFrom="paragraph">
                  <wp:posOffset>161925</wp:posOffset>
                </wp:positionV>
                <wp:extent cx="1552575" cy="838200"/>
                <wp:effectExtent l="142875" t="6350" r="19050" b="317500"/>
                <wp:wrapNone/>
                <wp:docPr id="7" name="对话气泡: 圆角矩形 7"/>
                <wp:cNvGraphicFramePr/>
                <a:graphic xmlns:a="http://schemas.openxmlformats.org/drawingml/2006/main">
                  <a:graphicData uri="http://schemas.microsoft.com/office/word/2010/wordprocessingShape">
                    <wps:wsp>
                      <wps:cNvSpPr/>
                      <wps:spPr>
                        <a:xfrm>
                          <a:off x="0" y="0"/>
                          <a:ext cx="1552575" cy="838200"/>
                        </a:xfrm>
                        <a:prstGeom prst="wedgeRoundRectCallout">
                          <a:avLst>
                            <a:gd name="adj1" fmla="val -56871"/>
                            <a:gd name="adj2" fmla="val 85151"/>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ascii="宋体" w:hAnsi="宋体" w:eastAsia="宋体"/>
                                <w:sz w:val="24"/>
                                <w:szCs w:val="28"/>
                              </w:rPr>
                            </w:pPr>
                            <w:r>
                              <w:rPr>
                                <w:rFonts w:hint="eastAsia" w:ascii="宋体" w:hAnsi="宋体" w:eastAsia="宋体"/>
                                <w:sz w:val="24"/>
                                <w:szCs w:val="28"/>
                              </w:rPr>
                              <w:t>二、学生讨论：梳理内部逻辑，明确最近发展区</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对话气泡: 圆角矩形 7" o:spid="_x0000_s1026" o:spt="62" type="#_x0000_t62" style="position:absolute;left:0pt;margin-left:302.4pt;margin-top:12.75pt;height:66pt;width:122.25pt;mso-position-horizontal-relative:margin;z-index:251682816;v-text-anchor:middle;mso-width-relative:page;mso-height-relative:page;" fillcolor="#5B9BD5 [3204]" filled="t" stroked="t" coordsize="21600,21600" o:gfxdata="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&#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" adj="-1484,29193,14400">
                <v:fill on="t" focussize="0,0"/>
                <v:stroke weight="1pt" color="#41719C [3204]" miterlimit="8" joinstyle="miter"/>
                <v:imagedata o:title=""/>
                <o:lock v:ext="edit" aspectratio="f"/>
                <v:textbox>
                  <w:txbxContent>
                    <w:p>
                      <w:pPr>
                        <w:jc w:val="center"/>
                        <w:rPr>
                          <w:rFonts w:hint="eastAsia" w:ascii="宋体" w:hAnsi="宋体" w:eastAsia="宋体"/>
                          <w:sz w:val="24"/>
                          <w:szCs w:val="28"/>
                        </w:rPr>
                      </w:pPr>
                      <w:r>
                        <w:rPr>
                          <w:rFonts w:hint="eastAsia" w:ascii="宋体" w:hAnsi="宋体" w:eastAsia="宋体"/>
                          <w:sz w:val="24"/>
                          <w:szCs w:val="28"/>
                        </w:rPr>
                        <w:t>二、学生讨论：梳理内部逻辑，明确最近发展区</w:t>
                      </w:r>
                    </w:p>
                  </w:txbxContent>
                </v:textbox>
              </v:shape>
            </w:pict>
          </mc:Fallback>
        </mc:AlternateContent>
      </w:r>
      <w:r>
        <mc:AlternateContent>
          <mc:Choice Requires="wps">
            <w:drawing>
              <wp:anchor distT="0" distB="0" distL="114300" distR="114300" simplePos="0" relativeHeight="251689984" behindDoc="0" locked="0" layoutInCell="1" allowOverlap="1">
                <wp:simplePos x="0" y="0"/>
                <wp:positionH relativeFrom="margin">
                  <wp:posOffset>3722370</wp:posOffset>
                </wp:positionH>
                <wp:positionV relativeFrom="paragraph">
                  <wp:posOffset>1816100</wp:posOffset>
                </wp:positionV>
                <wp:extent cx="1514475" cy="847725"/>
                <wp:effectExtent l="6350" t="276860" r="22225" b="18415"/>
                <wp:wrapNone/>
                <wp:docPr id="8" name="对话气泡: 圆角矩形 8"/>
                <wp:cNvGraphicFramePr/>
                <a:graphic xmlns:a="http://schemas.openxmlformats.org/drawingml/2006/main">
                  <a:graphicData uri="http://schemas.microsoft.com/office/word/2010/wordprocessingShape">
                    <wps:wsp>
                      <wps:cNvSpPr/>
                      <wps:spPr>
                        <a:xfrm>
                          <a:off x="0" y="0"/>
                          <a:ext cx="1514475" cy="847725"/>
                        </a:xfrm>
                        <a:prstGeom prst="wedgeRoundRectCallout">
                          <a:avLst>
                            <a:gd name="adj1" fmla="val -44863"/>
                            <a:gd name="adj2" fmla="val -80813"/>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ascii="宋体" w:hAnsi="宋体" w:eastAsia="宋体"/>
                                <w:sz w:val="24"/>
                                <w:szCs w:val="28"/>
                              </w:rPr>
                            </w:pPr>
                            <w:r>
                              <w:rPr>
                                <w:rFonts w:hint="eastAsia" w:ascii="宋体" w:hAnsi="宋体" w:eastAsia="宋体"/>
                                <w:sz w:val="24"/>
                                <w:szCs w:val="28"/>
                              </w:rPr>
                              <w:t>三、教师集中点评，帮助学生发展与生成知识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对话气泡: 圆角矩形 8" o:spid="_x0000_s1026" o:spt="62" type="#_x0000_t62" style="position:absolute;left:0pt;margin-left:293.1pt;margin-top:143pt;height:66.75pt;width:119.25pt;mso-position-horizontal-relative:margin;z-index:251689984;v-text-anchor:middle;mso-width-relative:page;mso-height-relative:page;" fillcolor="#5B9BD5 [3204]" filled="t" stroked="t" coordsize="21600,21600" o:gfxdata="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" adj="1110,-6656,14400">
                <v:fill on="t" focussize="0,0"/>
                <v:stroke weight="1pt" color="#41719C [3204]" miterlimit="8" joinstyle="miter"/>
                <v:imagedata o:title=""/>
                <o:lock v:ext="edit" aspectratio="f"/>
                <v:textbox>
                  <w:txbxContent>
                    <w:p>
                      <w:pPr>
                        <w:jc w:val="center"/>
                        <w:rPr>
                          <w:rFonts w:hint="eastAsia" w:ascii="宋体" w:hAnsi="宋体" w:eastAsia="宋体"/>
                          <w:sz w:val="24"/>
                          <w:szCs w:val="28"/>
                        </w:rPr>
                      </w:pPr>
                      <w:r>
                        <w:rPr>
                          <w:rFonts w:hint="eastAsia" w:ascii="宋体" w:hAnsi="宋体" w:eastAsia="宋体"/>
                          <w:sz w:val="24"/>
                          <w:szCs w:val="28"/>
                        </w:rPr>
                        <w:t>三、教师集中点评，帮助学生发展与生成知识</w:t>
                      </w: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margin">
                  <wp:posOffset>207645</wp:posOffset>
                </wp:positionH>
                <wp:positionV relativeFrom="paragraph">
                  <wp:posOffset>421005</wp:posOffset>
                </wp:positionV>
                <wp:extent cx="1228725" cy="723900"/>
                <wp:effectExtent l="6350" t="6350" r="879475" b="12700"/>
                <wp:wrapNone/>
                <wp:docPr id="6" name="对话气泡: 圆角矩形 6"/>
                <wp:cNvGraphicFramePr/>
                <a:graphic xmlns:a="http://schemas.openxmlformats.org/drawingml/2006/main">
                  <a:graphicData uri="http://schemas.microsoft.com/office/word/2010/wordprocessingShape">
                    <wps:wsp>
                      <wps:cNvSpPr/>
                      <wps:spPr>
                        <a:xfrm>
                          <a:off x="0" y="0"/>
                          <a:ext cx="1228725" cy="723900"/>
                        </a:xfrm>
                        <a:prstGeom prst="wedgeRoundRectCallout">
                          <a:avLst>
                            <a:gd name="adj1" fmla="val 116149"/>
                            <a:gd name="adj2" fmla="val -4131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ascii="宋体" w:hAnsi="宋体" w:eastAsia="宋体"/>
                                <w:sz w:val="24"/>
                                <w:szCs w:val="28"/>
                              </w:rPr>
                            </w:pPr>
                            <w:r>
                              <w:rPr>
                                <w:rFonts w:hint="eastAsia" w:ascii="宋体" w:hAnsi="宋体" w:eastAsia="宋体"/>
                                <w:sz w:val="24"/>
                                <w:szCs w:val="28"/>
                              </w:rPr>
                              <w:t>一、集体阅读，</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对话气泡: 圆角矩形 6" o:spid="_x0000_s1026" o:spt="62" type="#_x0000_t62" style="position:absolute;left:0pt;margin-left:16.35pt;margin-top:33.15pt;height:57pt;width:96.75pt;mso-position-horizontal-relative:margin;z-index:251671552;v-text-anchor:middle;mso-width-relative:page;mso-height-relative:page;" fillcolor="#5B9BD5 [3204]" filled="t" stroked="t" coordsize="21600,21600" o:gfxdata="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" adj="35888,1876,14400">
                <v:fill on="t" focussize="0,0"/>
                <v:stroke weight="1pt" color="#41719C [3204]" miterlimit="8" joinstyle="miter"/>
                <v:imagedata o:title=""/>
                <o:lock v:ext="edit" aspectratio="f"/>
                <v:textbox>
                  <w:txbxContent>
                    <w:p>
                      <w:pPr>
                        <w:jc w:val="center"/>
                        <w:rPr>
                          <w:rFonts w:hint="eastAsia" w:ascii="宋体" w:hAnsi="宋体" w:eastAsia="宋体"/>
                          <w:sz w:val="24"/>
                          <w:szCs w:val="28"/>
                        </w:rPr>
                      </w:pPr>
                      <w:r>
                        <w:rPr>
                          <w:rFonts w:hint="eastAsia" w:ascii="宋体" w:hAnsi="宋体" w:eastAsia="宋体"/>
                          <w:sz w:val="24"/>
                          <w:szCs w:val="28"/>
                        </w:rPr>
                        <w:t>一、集体阅读，</w:t>
                      </w:r>
                    </w:p>
                  </w:txbxContent>
                </v:textbox>
              </v:shape>
            </w:pict>
          </mc:Fallback>
        </mc:AlternateContent>
      </w:r>
    </w:p>
    <w:p>
      <w:pPr>
        <w:rPr>
          <w:rFonts w:hint="eastAsia"/>
          <w:b/>
          <w:bCs/>
        </w:rPr>
      </w:pPr>
      <w:r>
        <w:drawing>
          <wp:anchor distT="0" distB="0" distL="114300" distR="114300" simplePos="0" relativeHeight="251669504" behindDoc="0" locked="0" layoutInCell="1" allowOverlap="1">
            <wp:simplePos x="0" y="0"/>
            <wp:positionH relativeFrom="margin">
              <wp:posOffset>-40005</wp:posOffset>
            </wp:positionH>
            <wp:positionV relativeFrom="paragraph">
              <wp:posOffset>156845</wp:posOffset>
            </wp:positionV>
            <wp:extent cx="5274310" cy="2178050"/>
            <wp:effectExtent l="0" t="0" r="0" b="0"/>
            <wp:wrapSquare wrapText="bothSides"/>
            <wp:docPr id="3" name="图示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anchor>
        </w:drawing>
      </w:r>
    </w:p>
    <w:p>
      <w:pPr>
        <w:rPr>
          <w:rFonts w:hint="eastAsia"/>
          <w:color w:val="000000"/>
          <w:sz w:val="24"/>
          <w:lang w:val="en-US" w:eastAsia="zh-CN"/>
        </w:rPr>
      </w:pPr>
      <w:r>
        <w:rPr>
          <w:rFonts w:hint="eastAsia" w:eastAsiaTheme="minorEastAsia"/>
          <w:b/>
          <w:bCs/>
          <w:lang w:eastAsia="zh-CN"/>
        </w:rPr>
        <w:drawing>
          <wp:anchor distT="0" distB="0" distL="114300" distR="114300" simplePos="0" relativeHeight="251691008" behindDoc="0" locked="0" layoutInCell="1" allowOverlap="1">
            <wp:simplePos x="0" y="0"/>
            <wp:positionH relativeFrom="column">
              <wp:posOffset>364490</wp:posOffset>
            </wp:positionH>
            <wp:positionV relativeFrom="paragraph">
              <wp:posOffset>635</wp:posOffset>
            </wp:positionV>
            <wp:extent cx="4926965" cy="2772410"/>
            <wp:effectExtent l="0" t="0" r="6985" b="8890"/>
            <wp:wrapSquare wrapText="bothSides"/>
            <wp:docPr id="9" name="图片 9" descr="阅读教学课例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阅读教学课例图片"/>
                    <pic:cNvPicPr>
                      <a:picLocks noChangeAspect="1"/>
                    </pic:cNvPicPr>
                  </pic:nvPicPr>
                  <pic:blipFill>
                    <a:blip r:embed="rId8"/>
                    <a:stretch>
                      <a:fillRect/>
                    </a:stretch>
                  </pic:blipFill>
                  <pic:spPr>
                    <a:xfrm>
                      <a:off x="0" y="0"/>
                      <a:ext cx="4926965" cy="2772410"/>
                    </a:xfrm>
                    <a:prstGeom prst="rect">
                      <a:avLst/>
                    </a:prstGeom>
                  </pic:spPr>
                </pic:pic>
              </a:graphicData>
            </a:graphic>
          </wp:anchor>
        </w:drawing>
      </w:r>
    </w:p>
    <w:p>
      <w:pPr>
        <w:spacing w:line="360" w:lineRule="auto"/>
        <w:ind w:firstLine="720" w:firstLineChars="300"/>
        <w:rPr>
          <w:rFonts w:hint="eastAsia"/>
          <w:color w:val="000000"/>
          <w:sz w:val="24"/>
          <w:lang w:val="en-US" w:eastAsia="zh-CN"/>
        </w:rPr>
      </w:pPr>
      <w:r>
        <w:rPr>
          <w:rFonts w:hint="eastAsia"/>
          <w:color w:val="000000"/>
          <w:sz w:val="24"/>
          <w:lang w:val="en-US" w:eastAsia="zh-CN"/>
        </w:rPr>
        <w:t>《</w:t>
      </w:r>
    </w:p>
    <w:p>
      <w:pPr>
        <w:spacing w:line="360" w:lineRule="auto"/>
        <w:ind w:firstLine="720" w:firstLineChars="300"/>
        <w:rPr>
          <w:rFonts w:hint="eastAsia"/>
          <w:color w:val="000000"/>
          <w:sz w:val="24"/>
          <w:lang w:val="en-US" w:eastAsia="zh-CN"/>
        </w:rPr>
      </w:pPr>
    </w:p>
    <w:p>
      <w:pPr>
        <w:spacing w:line="360" w:lineRule="auto"/>
        <w:ind w:firstLine="720" w:firstLineChars="300"/>
        <w:rPr>
          <w:rFonts w:hint="eastAsia"/>
          <w:color w:val="000000"/>
          <w:sz w:val="24"/>
          <w:lang w:val="en-US" w:eastAsia="zh-CN"/>
        </w:rPr>
      </w:pPr>
    </w:p>
    <w:p>
      <w:pPr>
        <w:spacing w:line="360" w:lineRule="auto"/>
        <w:ind w:firstLine="720" w:firstLineChars="300"/>
        <w:rPr>
          <w:rFonts w:hint="eastAsia"/>
          <w:color w:val="000000"/>
          <w:sz w:val="24"/>
          <w:lang w:val="en-US" w:eastAsia="zh-CN"/>
        </w:rPr>
      </w:pPr>
    </w:p>
    <w:p>
      <w:pPr>
        <w:spacing w:line="360" w:lineRule="auto"/>
        <w:ind w:firstLine="720" w:firstLineChars="300"/>
        <w:rPr>
          <w:rFonts w:hint="eastAsia"/>
          <w:color w:val="000000"/>
          <w:sz w:val="24"/>
          <w:lang w:val="en-US" w:eastAsia="zh-CN"/>
        </w:rPr>
      </w:pPr>
    </w:p>
    <w:p>
      <w:pPr>
        <w:spacing w:line="360" w:lineRule="auto"/>
        <w:ind w:firstLine="720" w:firstLineChars="300"/>
        <w:rPr>
          <w:rFonts w:hint="eastAsia"/>
          <w:color w:val="000000"/>
          <w:sz w:val="24"/>
          <w:lang w:val="en-US" w:eastAsia="zh-CN"/>
        </w:rPr>
      </w:pPr>
    </w:p>
    <w:p>
      <w:pPr>
        <w:spacing w:line="360" w:lineRule="auto"/>
        <w:ind w:firstLine="720" w:firstLineChars="300"/>
        <w:rPr>
          <w:rFonts w:hint="eastAsia"/>
          <w:color w:val="000000"/>
          <w:sz w:val="24"/>
          <w:lang w:val="en-US" w:eastAsia="zh-CN"/>
        </w:rPr>
      </w:pPr>
    </w:p>
    <w:p>
      <w:pPr>
        <w:spacing w:line="360" w:lineRule="auto"/>
        <w:ind w:firstLine="720" w:firstLineChars="300"/>
        <w:rPr>
          <w:rFonts w:hint="eastAsia"/>
          <w:color w:val="000000"/>
          <w:sz w:val="24"/>
          <w:lang w:val="en-US" w:eastAsia="zh-CN"/>
        </w:rPr>
      </w:pPr>
    </w:p>
    <w:p>
      <w:pPr>
        <w:spacing w:line="360" w:lineRule="auto"/>
        <w:rPr>
          <w:rFonts w:hint="eastAsia"/>
          <w:b/>
          <w:bCs/>
          <w:color w:val="000000"/>
          <w:sz w:val="24"/>
          <w:lang w:val="en-US" w:eastAsia="zh-CN"/>
        </w:rPr>
      </w:pPr>
      <w:r>
        <w:rPr>
          <w:rFonts w:hint="eastAsia"/>
          <w:b/>
          <w:bCs/>
          <w:color w:val="000000"/>
          <w:sz w:val="24"/>
          <w:lang w:val="en-US" w:eastAsia="zh-CN"/>
        </w:rPr>
        <w:t>《基于核心素养的思维导图教学》</w:t>
      </w:r>
    </w:p>
    <w:p>
      <w:pPr>
        <w:spacing w:line="360" w:lineRule="auto"/>
        <w:rPr>
          <w:rFonts w:hint="default"/>
          <w:b/>
          <w:bCs/>
          <w:color w:val="000000"/>
          <w:sz w:val="24"/>
          <w:lang w:val="en-US" w:eastAsia="zh-CN"/>
        </w:rPr>
      </w:pPr>
      <w:r>
        <w:rPr>
          <w:rFonts w:hint="eastAsia"/>
          <w:b/>
          <w:bCs/>
          <w:color w:val="000000"/>
          <w:sz w:val="24"/>
          <w:lang w:val="en-US" w:eastAsia="zh-CN"/>
        </w:rPr>
        <w:t xml:space="preserve">     </w:t>
      </w:r>
      <w:r>
        <w:rPr>
          <w:rFonts w:hint="eastAsia"/>
          <w:color w:val="000000"/>
          <w:sz w:val="24"/>
          <w:lang w:val="en-US" w:eastAsia="zh-CN"/>
        </w:rPr>
        <w:t>《基于核心素养的思维导图教学》教学模式由周辰昊老师牵头，高中备组全员参与探索与完善。</w:t>
      </w:r>
    </w:p>
    <w:p>
      <w:pPr>
        <w:spacing w:line="360" w:lineRule="auto"/>
        <w:ind w:firstLine="720" w:firstLineChars="300"/>
        <w:rPr>
          <w:rFonts w:hint="eastAsia"/>
          <w:color w:val="000000"/>
          <w:sz w:val="24"/>
          <w:lang w:val="en-US" w:eastAsia="zh-CN"/>
        </w:rPr>
      </w:pPr>
      <w:r>
        <w:rPr>
          <w:rFonts w:hint="eastAsia"/>
          <w:color w:val="000000"/>
          <w:sz w:val="24"/>
          <w:lang w:val="en-US" w:eastAsia="zh-CN"/>
        </w:rPr>
        <w:t>《基于核心素养的思维导图教学》，利用思维导图的方式引导学生进行物理知识点串接和知识体系的构建，辅助课堂教学是一种高效途径。</w:t>
      </w:r>
    </w:p>
    <w:p>
      <w:pPr>
        <w:spacing w:line="360" w:lineRule="auto"/>
        <w:ind w:firstLine="720" w:firstLineChars="300"/>
        <w:rPr>
          <w:rFonts w:hint="eastAsia"/>
          <w:color w:val="000000"/>
          <w:sz w:val="24"/>
          <w:lang w:val="en-US" w:eastAsia="zh-CN"/>
        </w:rPr>
      </w:pPr>
      <w:r>
        <w:rPr>
          <w:rFonts w:hint="eastAsia"/>
          <w:color w:val="000000"/>
          <w:sz w:val="24"/>
          <w:lang w:val="en-US" w:eastAsia="zh-CN"/>
        </w:rPr>
        <w:t>思维导图强调的是在教学的过程中，运用生动形象的图像、文字进行对知识点的总结和归纳，让学生可以通过关键词把知识进行放射性地展开和发散，对知识进行总结和归纳。在分析的过程中，学生的想象力和逻辑思维能力都会得到发散，促进学生把知识进行细化和通过一定的逻辑关系进行排列和组合。通过学生的分析和想象，学生对于物理知识的接受和整理能力都会有大幅度地提高。</w:t>
      </w:r>
    </w:p>
    <w:p>
      <w:pPr>
        <w:spacing w:line="360" w:lineRule="auto"/>
        <w:ind w:firstLine="720" w:firstLineChars="300"/>
        <w:rPr>
          <w:rFonts w:hint="eastAsia"/>
          <w:color w:val="000000"/>
          <w:sz w:val="24"/>
          <w:lang w:val="en-US" w:eastAsia="zh-CN"/>
        </w:rPr>
      </w:pPr>
      <w:r>
        <w:rPr>
          <w:rFonts w:hint="eastAsia"/>
          <w:color w:val="000000"/>
          <w:sz w:val="24"/>
          <w:lang w:val="en-US" w:eastAsia="zh-CN"/>
        </w:rPr>
        <w:t>学生通过制作思维导图实践，经历从表层小结到自我描述，再到思维的自我构建的三个层次的锻炼，体会物理观念的内在联系，以达到科学思维的锻炼。通过实验探究和实验再现的方式，检验并深入理解物理观念和物理思维的科学性，以此为途径完成对学生科学态度和责任的教育。从外因引导，转移到内因深化，在学生的模仿和自我构建中有效培养物理学科素养。</w:t>
      </w:r>
    </w:p>
    <w:p>
      <w:pPr>
        <w:spacing w:line="360" w:lineRule="auto"/>
        <w:ind w:firstLine="720" w:firstLineChars="300"/>
        <w:rPr>
          <w:rFonts w:hint="eastAsia"/>
          <w:color w:val="000000"/>
          <w:sz w:val="24"/>
          <w:lang w:val="en-US" w:eastAsia="zh-CN"/>
        </w:rPr>
      </w:pPr>
      <w:r>
        <w:rPr>
          <w:rFonts w:hint="eastAsia"/>
          <w:color w:val="000000"/>
          <w:sz w:val="24"/>
          <w:lang w:val="en-US" w:eastAsia="zh-CN"/>
        </w:rPr>
        <w:t>《情境体验物理教学》</w:t>
      </w:r>
    </w:p>
    <w:p>
      <w:pPr>
        <w:spacing w:line="360" w:lineRule="auto"/>
        <w:ind w:firstLine="720" w:firstLineChars="300"/>
        <w:rPr>
          <w:rFonts w:hint="eastAsia"/>
          <w:color w:val="000000"/>
          <w:sz w:val="24"/>
          <w:lang w:val="en-US" w:eastAsia="zh-CN"/>
        </w:rPr>
      </w:pPr>
      <w:r>
        <w:rPr>
          <w:rFonts w:hint="eastAsia"/>
          <w:color w:val="000000"/>
          <w:sz w:val="24"/>
          <w:lang w:val="en-US" w:eastAsia="zh-CN"/>
        </w:rPr>
        <w:t>我们在新颗程标准的引领下，从单纯的以学科知识体系为依据，转向以培育核心素养为依据的路径上来，使物理教学从知识的学术形态拓深到教育形态中去，充分发挥物理学科的育人价值。积极探索情境教学、问题导向的互动式、启发式、探究式、体验式等多种课堂教学形式，并注重学生探究式实验和验证性实验评价体系的改进，从而凸显物理思维，彰显物理学科魅力。也就是说从传统教学只注重对物理知识的传授，发展到以物理知识为载体，力图达到更加全面的教学目标：揭示物理的本质和提高学生的物理学科素养。</w:t>
      </w:r>
    </w:p>
    <w:p>
      <w:pPr>
        <w:spacing w:line="360" w:lineRule="auto"/>
        <w:rPr>
          <w:rFonts w:hint="eastAsia"/>
          <w:color w:val="000000"/>
          <w:sz w:val="24"/>
          <w:lang w:val="en-US" w:eastAsia="zh-CN"/>
        </w:rPr>
      </w:pPr>
      <w:r>
        <w:rPr>
          <w:rFonts w:hint="eastAsia"/>
          <w:color w:val="000000"/>
          <w:sz w:val="24"/>
          <w:lang w:val="en-US" w:eastAsia="zh-CN"/>
        </w:rPr>
        <w:t>二、实践课堂</w:t>
      </w:r>
    </w:p>
    <w:p>
      <w:pPr>
        <w:spacing w:line="360" w:lineRule="auto"/>
        <w:ind w:firstLine="720" w:firstLineChars="300"/>
        <w:rPr>
          <w:rFonts w:hint="eastAsia"/>
          <w:color w:val="000000"/>
          <w:sz w:val="24"/>
          <w:lang w:val="en-US" w:eastAsia="zh-CN"/>
        </w:rPr>
      </w:pPr>
      <w:r>
        <w:rPr>
          <w:rFonts w:hint="eastAsia"/>
          <w:color w:val="000000"/>
          <w:sz w:val="24"/>
          <w:lang w:val="en-US" w:eastAsia="zh-CN"/>
        </w:rPr>
        <w:t>依托附中科技创新平台，物理科组结合学校系列活动课程，如导师制、科技节等，以及各类科技竞赛，如青创赛、电子制作赛尽可能地增加学生动手实验的机会，拓展学生的学科思维空间，以求知识的深入理解，融会贯通，并学以致用，实现学习效益的最大化的同时，关注学生科学方法、科学态度、科学精神的培养与形成，促使其在中学阶段尽早形成科学的世界观。</w:t>
      </w:r>
    </w:p>
    <w:p>
      <w:pPr>
        <w:spacing w:line="360" w:lineRule="auto"/>
        <w:ind w:firstLine="720" w:firstLineChars="300"/>
        <w:rPr>
          <w:rFonts w:hint="eastAsia"/>
          <w:color w:val="000000"/>
          <w:sz w:val="24"/>
          <w:lang w:val="en-US" w:eastAsia="zh-CN"/>
        </w:rPr>
      </w:pPr>
      <w:r>
        <w:rPr>
          <w:rFonts w:hint="eastAsia"/>
          <w:color w:val="000000"/>
          <w:sz w:val="24"/>
          <w:lang w:val="en-US" w:eastAsia="zh-CN"/>
        </w:rPr>
        <w:t>近年科组探索并组织实施了数十项各类活动课程，以下为2020年所开展活动课程简介：</w:t>
      </w:r>
    </w:p>
    <w:p>
      <w:pPr>
        <w:spacing w:line="360" w:lineRule="auto"/>
        <w:ind w:firstLine="720" w:firstLineChars="300"/>
        <w:rPr>
          <w:rFonts w:hint="default"/>
          <w:color w:val="000000"/>
          <w:sz w:val="24"/>
          <w:lang w:val="en-US" w:eastAsia="zh-CN"/>
        </w:rPr>
      </w:pPr>
      <w:r>
        <w:rPr>
          <w:rFonts w:hint="eastAsia"/>
          <w:color w:val="000000"/>
          <w:sz w:val="24"/>
          <w:lang w:val="en-US" w:eastAsia="zh-CN"/>
        </w:rPr>
        <w:t>（一）电子俱乐部</w:t>
      </w:r>
    </w:p>
    <w:p>
      <w:pPr>
        <w:spacing w:line="360" w:lineRule="auto"/>
        <w:ind w:firstLine="720" w:firstLineChars="300"/>
        <w:rPr>
          <w:rFonts w:hint="eastAsia"/>
          <w:color w:val="000000"/>
          <w:sz w:val="24"/>
          <w:lang w:val="en-US" w:eastAsia="zh-CN"/>
        </w:rPr>
      </w:pPr>
      <w:r>
        <w:rPr>
          <w:rFonts w:hint="eastAsia"/>
          <w:color w:val="000000"/>
          <w:sz w:val="24"/>
          <w:lang w:val="en-US" w:eastAsia="zh-CN"/>
        </w:rPr>
        <w:t>中大附中电子制作俱乐部是我校科技教育传统项目之一。俱乐部依托每届科技节选拔队员，队员们在这里首先要学习电子电路知识，使用电烙铁焊接线路板等基本技能，接着参照全国青少年电子制作锦标赛的规则学习模拟机器人、智能寻轨器、太空探测器、遥控编码探雷器、电子百拼五大项目，最后队员们能按比赛规定时间完成模块搭建，线路板元件焊接，电路调试，现场运行等操作。通过这样的学习更有利于激发学生科学创造、动手实践的热情。</w:t>
      </w:r>
    </w:p>
    <w:p>
      <w:pPr>
        <w:spacing w:line="360" w:lineRule="auto"/>
        <w:ind w:firstLine="720" w:firstLineChars="300"/>
        <w:rPr>
          <w:rFonts w:hint="default"/>
          <w:color w:val="000000"/>
          <w:sz w:val="24"/>
          <w:lang w:val="en-US" w:eastAsia="zh-CN"/>
        </w:rPr>
      </w:pPr>
      <w:r>
        <w:rPr>
          <w:rFonts w:hint="eastAsia"/>
          <w:color w:val="000000"/>
          <w:sz w:val="24"/>
          <w:lang w:val="en-US" w:eastAsia="zh-CN"/>
        </w:rPr>
        <w:t>队员们在课余时间积极参加训练，经过师生的共同努力，俱乐部在近几年来在各级青少年电子制作锦标赛中取得了优异的成绩，共荣获国家级奖项3个，省级奖项27个，市级奖项39个，学校多次获得优秀组织奖。</w:t>
      </w:r>
    </w:p>
    <w:p>
      <w:pPr>
        <w:spacing w:line="360" w:lineRule="auto"/>
        <w:ind w:firstLine="720" w:firstLineChars="300"/>
        <w:rPr>
          <w:rFonts w:hint="default"/>
          <w:color w:val="000000"/>
          <w:sz w:val="24"/>
          <w:lang w:val="en-US" w:eastAsia="zh-CN"/>
        </w:rPr>
      </w:pPr>
    </w:p>
    <w:p>
      <w:pPr>
        <w:spacing w:line="360" w:lineRule="auto"/>
        <w:ind w:firstLine="720" w:firstLineChars="300"/>
        <w:rPr>
          <w:rFonts w:hint="eastAsia"/>
          <w:color w:val="000000"/>
          <w:sz w:val="24"/>
          <w:lang w:val="en-US" w:eastAsia="zh-CN"/>
        </w:rPr>
      </w:pPr>
      <w:r>
        <w:rPr>
          <w:rFonts w:hint="eastAsia"/>
          <w:color w:val="000000"/>
          <w:sz w:val="24"/>
          <w:lang w:val="en-US" w:eastAsia="zh-CN"/>
        </w:rPr>
        <w:t>（二）水火箭制作与发射</w:t>
      </w:r>
    </w:p>
    <w:p>
      <w:pPr>
        <w:spacing w:line="360" w:lineRule="auto"/>
        <w:ind w:firstLine="720" w:firstLineChars="300"/>
        <w:rPr>
          <w:rFonts w:hint="default"/>
          <w:color w:val="000000"/>
          <w:sz w:val="24"/>
          <w:lang w:val="en-US" w:eastAsia="zh-CN"/>
        </w:rPr>
      </w:pPr>
      <w:r>
        <w:rPr>
          <w:rFonts w:hint="eastAsia"/>
          <w:color w:val="000000"/>
          <w:sz w:val="24"/>
          <w:lang w:val="en-US" w:eastAsia="zh-CN"/>
        </w:rPr>
        <w:t>水火箭项目，从2000年开始，已是我校每届科技节的保留项目，不但参与人数众多，而且深受学生喜欢。水火箭项目，为学生提供了学以致用的平台，动手实践的机会，及合作、竞争展现自我契机。在活动中学生们收获了成功与快乐，并提升了能力。</w:t>
      </w:r>
    </w:p>
    <w:p>
      <w:pPr>
        <w:spacing w:line="360" w:lineRule="auto"/>
        <w:ind w:firstLine="720" w:firstLineChars="300"/>
        <w:rPr>
          <w:rFonts w:hint="eastAsia"/>
          <w:color w:val="000000"/>
          <w:sz w:val="24"/>
          <w:lang w:val="en-US" w:eastAsia="zh-CN"/>
        </w:rPr>
      </w:pPr>
      <w:r>
        <w:rPr>
          <w:rFonts w:hint="eastAsia"/>
          <w:color w:val="000000"/>
          <w:sz w:val="24"/>
          <w:lang w:val="en-US" w:eastAsia="zh-CN"/>
        </w:rPr>
        <w:t>（三）纸结构称重</w:t>
      </w:r>
    </w:p>
    <w:p>
      <w:pPr>
        <w:spacing w:line="360" w:lineRule="auto"/>
        <w:ind w:firstLine="720" w:firstLineChars="300"/>
        <w:rPr>
          <w:rFonts w:hint="default"/>
          <w:color w:val="000000"/>
          <w:sz w:val="24"/>
          <w:lang w:val="en-US" w:eastAsia="zh-CN"/>
        </w:rPr>
      </w:pPr>
      <w:r>
        <w:rPr>
          <w:rFonts w:hint="eastAsia"/>
          <w:color w:val="000000"/>
          <w:sz w:val="24"/>
          <w:lang w:val="en-US" w:eastAsia="zh-CN"/>
        </w:rPr>
        <w:t>纸结构承重在我们的生日常生活中比较常见，它与我们的学习工作生活密切相关，每一种纸都有各自不同的性质和特点，因此也有各自不同承重能力，纸结构称重实践活动要求用普通的纸作为材料搭建一座纸桥，并规定时间内充分展示自己的知识积累创意设计动手制作等各方面的综合能力。</w:t>
      </w:r>
    </w:p>
    <w:p>
      <w:pPr>
        <w:spacing w:line="360" w:lineRule="auto"/>
        <w:ind w:firstLine="482" w:firstLineChars="200"/>
        <w:rPr>
          <w:rFonts w:hint="eastAsia"/>
          <w:b/>
          <w:bCs/>
          <w:color w:val="000000"/>
          <w:sz w:val="24"/>
          <w:lang w:val="en-US" w:eastAsia="zh-CN"/>
        </w:rPr>
      </w:pPr>
      <w:bookmarkStart w:id="0" w:name="_GoBack"/>
      <w:bookmarkEnd w:id="0"/>
      <w:r>
        <w:rPr>
          <w:rFonts w:hint="eastAsia"/>
          <w:b/>
          <w:bCs/>
          <w:color w:val="000000"/>
          <w:sz w:val="24"/>
          <w:lang w:val="en-US" w:eastAsia="zh-CN"/>
        </w:rPr>
        <w:t>（四）创意电动机</w:t>
      </w:r>
    </w:p>
    <w:p>
      <w:pPr>
        <w:spacing w:line="360" w:lineRule="auto"/>
        <w:ind w:firstLine="720" w:firstLineChars="300"/>
        <w:rPr>
          <w:rFonts w:hint="eastAsia"/>
          <w:color w:val="000000"/>
          <w:sz w:val="24"/>
          <w:lang w:val="en-US" w:eastAsia="zh-CN"/>
        </w:rPr>
      </w:pPr>
      <w:r>
        <w:rPr>
          <w:rFonts w:hint="eastAsia"/>
          <w:color w:val="000000"/>
          <w:sz w:val="24"/>
          <w:lang w:val="en-US" w:eastAsia="zh-CN"/>
        </w:rPr>
        <w:t>利用裸铜线，漆包线，电池，圆形磁钢，矩形磁钢，支架，木板，电池盒等器材制作的创意电动机，有人形，心形，葫芦形，矩形等多种形状。同学们通过体验电动机的制作过程，拓展课本所学，感受科技的魅力。</w:t>
      </w:r>
    </w:p>
    <w:p>
      <w:pPr>
        <w:spacing w:line="360" w:lineRule="auto"/>
        <w:ind w:firstLine="720" w:firstLineChars="300"/>
        <w:rPr>
          <w:rFonts w:hint="eastAsia"/>
          <w:color w:val="000000"/>
          <w:sz w:val="24"/>
          <w:lang w:val="en-US" w:eastAsia="zh-CN"/>
        </w:rPr>
      </w:pPr>
    </w:p>
    <w:p>
      <w:pPr>
        <w:spacing w:line="360" w:lineRule="auto"/>
        <w:ind w:firstLine="720" w:firstLineChars="300"/>
        <w:rPr>
          <w:rFonts w:hint="eastAsia"/>
          <w:color w:val="000000"/>
          <w:sz w:val="24"/>
          <w:lang w:val="en-US" w:eastAsia="zh-CN"/>
        </w:rPr>
      </w:pPr>
    </w:p>
    <w:p>
      <w:pPr>
        <w:spacing w:line="360" w:lineRule="auto"/>
        <w:ind w:firstLine="720" w:firstLineChars="300"/>
        <w:rPr>
          <w:rFonts w:hint="default"/>
          <w:color w:val="000000"/>
          <w:sz w:val="24"/>
          <w:lang w:val="en-US" w:eastAsia="zh-CN"/>
        </w:rPr>
      </w:pPr>
      <w:r>
        <w:rPr>
          <w:rFonts w:hint="eastAsia"/>
          <w:color w:val="000000"/>
          <w:sz w:val="24"/>
          <w:lang w:val="en-US" w:eastAsia="zh-CN"/>
        </w:rPr>
        <w:t>（五）物理实验小视频制作</w:t>
      </w:r>
    </w:p>
    <w:p>
      <w:pPr>
        <w:spacing w:line="360" w:lineRule="auto"/>
        <w:ind w:firstLine="720" w:firstLineChars="300"/>
        <w:rPr>
          <w:rFonts w:hint="eastAsia"/>
          <w:color w:val="000000"/>
          <w:sz w:val="24"/>
          <w:lang w:val="en-US" w:eastAsia="zh-CN"/>
        </w:rPr>
      </w:pPr>
      <w:r>
        <w:rPr>
          <w:rFonts w:hint="default"/>
          <w:color w:val="000000"/>
          <w:sz w:val="24"/>
          <w:lang w:val="en-US" w:eastAsia="zh-CN"/>
        </w:rPr>
        <w:t>物理学就是一门以实验为基础的学科,实验对于我们教学是必不可少的,但是由于</w:t>
      </w:r>
      <w:r>
        <w:rPr>
          <w:rFonts w:hint="eastAsia"/>
          <w:color w:val="000000"/>
          <w:sz w:val="24"/>
          <w:lang w:val="en-US" w:eastAsia="zh-CN"/>
        </w:rPr>
        <w:t>课堂时间及场地等</w:t>
      </w:r>
      <w:r>
        <w:rPr>
          <w:rFonts w:hint="default"/>
          <w:color w:val="000000"/>
          <w:sz w:val="24"/>
          <w:lang w:val="en-US" w:eastAsia="zh-CN"/>
        </w:rPr>
        <w:t>原因</w:t>
      </w:r>
      <w:r>
        <w:rPr>
          <w:rFonts w:hint="eastAsia"/>
          <w:color w:val="000000"/>
          <w:sz w:val="24"/>
          <w:lang w:val="en-US" w:eastAsia="zh-CN"/>
        </w:rPr>
        <w:t>限制，</w:t>
      </w:r>
      <w:r>
        <w:rPr>
          <w:rFonts w:hint="default"/>
          <w:color w:val="000000"/>
          <w:sz w:val="24"/>
          <w:lang w:val="en-US" w:eastAsia="zh-CN"/>
        </w:rPr>
        <w:t>我们</w:t>
      </w:r>
      <w:r>
        <w:rPr>
          <w:rFonts w:hint="eastAsia"/>
          <w:color w:val="000000"/>
          <w:sz w:val="24"/>
          <w:lang w:val="en-US" w:eastAsia="zh-CN"/>
        </w:rPr>
        <w:t>课堂教学主要以课本设计实验为主。</w:t>
      </w:r>
      <w:r>
        <w:rPr>
          <w:rFonts w:hint="default"/>
          <w:color w:val="000000"/>
          <w:sz w:val="24"/>
          <w:lang w:val="en-US" w:eastAsia="zh-CN"/>
        </w:rPr>
        <w:t>.</w:t>
      </w:r>
      <w:r>
        <w:rPr>
          <w:rFonts w:hint="eastAsia"/>
          <w:color w:val="000000"/>
          <w:sz w:val="24"/>
          <w:lang w:val="en-US" w:eastAsia="zh-CN"/>
        </w:rPr>
        <w:t>以物理实验小视频制作活动的形式，引导学生利用课后时间进行体验与物理相关的各类实验，探究其原理，从空间和时间上延展课堂，培养学生科学探究素养。</w:t>
      </w:r>
    </w:p>
    <w:p>
      <w:pPr>
        <w:spacing w:line="360" w:lineRule="auto"/>
        <w:ind w:firstLine="720" w:firstLineChars="300"/>
        <w:rPr>
          <w:rFonts w:hint="eastAsia"/>
          <w:color w:val="000000"/>
          <w:sz w:val="24"/>
          <w:lang w:val="en-US" w:eastAsia="zh-CN"/>
        </w:rPr>
      </w:pPr>
      <w:r>
        <w:rPr>
          <w:rFonts w:hint="eastAsia"/>
          <w:color w:val="000000"/>
          <w:sz w:val="24"/>
          <w:lang w:val="en-US" w:eastAsia="zh-CN"/>
        </w:rPr>
        <w:t xml:space="preserve">  </w:t>
      </w:r>
    </w:p>
    <w:p>
      <w:pPr>
        <w:spacing w:line="360" w:lineRule="auto"/>
        <w:ind w:firstLine="720" w:firstLineChars="300"/>
        <w:rPr>
          <w:rFonts w:hint="default"/>
          <w:color w:val="000000"/>
          <w:sz w:val="24"/>
          <w:lang w:val="en-US" w:eastAsia="zh-CN"/>
        </w:rPr>
      </w:pPr>
      <w:r>
        <w:rPr>
          <w:rFonts w:hint="eastAsia"/>
          <w:color w:val="000000"/>
          <w:sz w:val="24"/>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A969E6"/>
    <w:rsid w:val="14630834"/>
    <w:rsid w:val="15A04CFA"/>
    <w:rsid w:val="1DB06908"/>
    <w:rsid w:val="1EAC1B08"/>
    <w:rsid w:val="22ED30F6"/>
    <w:rsid w:val="23E7583F"/>
    <w:rsid w:val="280328F9"/>
    <w:rsid w:val="2FE86697"/>
    <w:rsid w:val="31894001"/>
    <w:rsid w:val="38E749A4"/>
    <w:rsid w:val="39F312B2"/>
    <w:rsid w:val="41FF4DD7"/>
    <w:rsid w:val="4D7A6686"/>
    <w:rsid w:val="4D947ECF"/>
    <w:rsid w:val="4DDD70E2"/>
    <w:rsid w:val="4F203785"/>
    <w:rsid w:val="4F9A606F"/>
    <w:rsid w:val="54F53128"/>
    <w:rsid w:val="590539E4"/>
    <w:rsid w:val="5AE451D4"/>
    <w:rsid w:val="618308D9"/>
    <w:rsid w:val="629D5085"/>
    <w:rsid w:val="6382228A"/>
    <w:rsid w:val="790C329A"/>
    <w:rsid w:val="7AF21B11"/>
    <w:rsid w:val="7D697600"/>
    <w:rsid w:val="7E3D0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Emphasis"/>
    <w:basedOn w:val="3"/>
    <w:qFormat/>
    <w:uiPriority w:val="0"/>
    <w:rPr>
      <w:i/>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diagramColors" Target="diagrams/colors1.xml"/><Relationship Id="rId6" Type="http://schemas.openxmlformats.org/officeDocument/2006/relationships/diagramQuickStyle" Target="diagrams/quickStyle1.xml"/><Relationship Id="rId5" Type="http://schemas.openxmlformats.org/officeDocument/2006/relationships/diagramLayout" Target="diagrams/layout1.xml"/><Relationship Id="rId4" Type="http://schemas.openxmlformats.org/officeDocument/2006/relationships/diagramData" Target="diagrams/data1.xml"/><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1196D7B8-5486-4C73-ABC5-BD6EA6A4CBE2}" type="doc">
      <dgm:prSet loTypeId="urn:microsoft.com/office/officeart/2005/8/layout/cycle8" loCatId="cycle" qsTypeId="urn:microsoft.com/office/officeart/2005/8/quickstyle/simple1" qsCatId="simple" csTypeId="urn:microsoft.com/office/officeart/2005/8/colors/accent0_1" csCatId="mainScheme" phldr="1"/>
      <dgm:spPr/>
    </dgm:pt>
    <dgm:pt modelId="{A1BCA2C2-50E3-417D-A438-AA33500C8F9F}">
      <dgm:prSet phldrT="[文本]"/>
      <dgm:spPr/>
      <dgm:t>
        <a:bodyPr/>
        <a:p>
          <a:r>
            <a:rPr lang="zh-CN" altLang="en-US"/>
            <a:t>问题分析</a:t>
          </a:r>
        </a:p>
      </dgm:t>
    </dgm:pt>
    <dgm:pt modelId="{C257C947-29E8-476B-A0A3-F30A100CD26B}" cxnId="{0E8D7DCD-D563-409E-93A1-1BEE1BF502EB}" type="parTrans">
      <dgm:prSet/>
      <dgm:spPr/>
      <dgm:t>
        <a:bodyPr/>
        <a:p>
          <a:endParaRPr lang="zh-CN" altLang="en-US"/>
        </a:p>
      </dgm:t>
    </dgm:pt>
    <dgm:pt modelId="{5C2DCA98-4DC8-4A14-9CC5-FF04CE2C1F1D}" cxnId="{0E8D7DCD-D563-409E-93A1-1BEE1BF502EB}" type="sibTrans">
      <dgm:prSet/>
      <dgm:spPr/>
      <dgm:t>
        <a:bodyPr/>
        <a:p>
          <a:endParaRPr lang="zh-CN" altLang="en-US"/>
        </a:p>
      </dgm:t>
    </dgm:pt>
    <dgm:pt modelId="{97162B48-39D8-4DFF-8016-52573C896F0E}">
      <dgm:prSet phldrT="[文本]"/>
      <dgm:spPr/>
      <dgm:t>
        <a:bodyPr/>
        <a:p>
          <a:r>
            <a:rPr lang="zh-CN" altLang="en-US"/>
            <a:t>概念理解</a:t>
          </a:r>
        </a:p>
      </dgm:t>
    </dgm:pt>
    <dgm:pt modelId="{715190A6-5110-4785-B869-0E2677CA2AC1}" cxnId="{82D8CD98-6CFE-4F1D-B102-C71219A8EA9D}" type="parTrans">
      <dgm:prSet/>
      <dgm:spPr/>
      <dgm:t>
        <a:bodyPr/>
        <a:p>
          <a:endParaRPr lang="zh-CN" altLang="en-US"/>
        </a:p>
      </dgm:t>
    </dgm:pt>
    <dgm:pt modelId="{9B66C97A-7D96-4D82-A571-A61F9D395485}" cxnId="{82D8CD98-6CFE-4F1D-B102-C71219A8EA9D}" type="sibTrans">
      <dgm:prSet/>
      <dgm:spPr/>
      <dgm:t>
        <a:bodyPr/>
        <a:p>
          <a:endParaRPr lang="zh-CN" altLang="en-US"/>
        </a:p>
      </dgm:t>
    </dgm:pt>
    <dgm:pt modelId="{0835B882-6B76-42F6-8275-19F98430D410}">
      <dgm:prSet phldrT="[文本]"/>
      <dgm:spPr/>
      <dgm:t>
        <a:bodyPr/>
        <a:p>
          <a:r>
            <a:rPr lang="zh-CN" altLang="en-US"/>
            <a:t>物理情景</a:t>
          </a:r>
        </a:p>
      </dgm:t>
    </dgm:pt>
    <dgm:pt modelId="{3D17EA44-55D4-4581-B2EC-0896826E38A5}" cxnId="{56CAACEF-9C54-4E9C-AA0B-30C3DC857D92}" type="parTrans">
      <dgm:prSet/>
      <dgm:spPr/>
      <dgm:t>
        <a:bodyPr/>
        <a:p>
          <a:endParaRPr lang="zh-CN" altLang="en-US"/>
        </a:p>
      </dgm:t>
    </dgm:pt>
    <dgm:pt modelId="{3F7506A8-E235-4FB0-9A4B-577BAA01CD2A}" cxnId="{56CAACEF-9C54-4E9C-AA0B-30C3DC857D92}" type="sibTrans">
      <dgm:prSet/>
      <dgm:spPr/>
      <dgm:t>
        <a:bodyPr/>
        <a:p>
          <a:endParaRPr lang="zh-CN" altLang="en-US"/>
        </a:p>
      </dgm:t>
    </dgm:pt>
    <dgm:pt modelId="{82B2C1F1-1911-49B7-BB29-CC04EC682480}" type="pres">
      <dgm:prSet presAssocID="{1196D7B8-5486-4C73-ABC5-BD6EA6A4CBE2}" presName="compositeShape" presStyleCnt="0">
        <dgm:presLayoutVars>
          <dgm:chMax val="7"/>
          <dgm:dir/>
          <dgm:resizeHandles val="exact"/>
        </dgm:presLayoutVars>
      </dgm:prSet>
      <dgm:spPr/>
    </dgm:pt>
    <dgm:pt modelId="{8773A82F-F7B0-464C-BABD-088C088BA723}" type="pres">
      <dgm:prSet presAssocID="{1196D7B8-5486-4C73-ABC5-BD6EA6A4CBE2}" presName="wedge1" presStyleLbl="node1" presStyleIdx="0" presStyleCnt="3"/>
      <dgm:spPr/>
    </dgm:pt>
    <dgm:pt modelId="{8807C6FB-26F3-4FC6-8243-35FD8422C082}" type="pres">
      <dgm:prSet presAssocID="{1196D7B8-5486-4C73-ABC5-BD6EA6A4CBE2}" presName="dummy1a" presStyleCnt="0"/>
      <dgm:spPr/>
    </dgm:pt>
    <dgm:pt modelId="{9113F920-E251-46F3-B9F2-28C3544AC8F3}" type="pres">
      <dgm:prSet presAssocID="{1196D7B8-5486-4C73-ABC5-BD6EA6A4CBE2}" presName="dummy1b" presStyleCnt="0"/>
      <dgm:spPr/>
    </dgm:pt>
    <dgm:pt modelId="{48D7678A-D874-4961-B7BE-3546A1AFDFC5}" type="pres">
      <dgm:prSet presAssocID="{1196D7B8-5486-4C73-ABC5-BD6EA6A4CBE2}" presName="wedge1Tx" presStyleLbl="node1" presStyleIdx="0" presStyleCnt="3">
        <dgm:presLayoutVars>
          <dgm:chMax val="0"/>
          <dgm:chPref val="0"/>
          <dgm:bulletEnabled val="1"/>
        </dgm:presLayoutVars>
      </dgm:prSet>
      <dgm:spPr/>
    </dgm:pt>
    <dgm:pt modelId="{EBD87C99-0C0D-4A24-86FB-94314B228594}" type="pres">
      <dgm:prSet presAssocID="{1196D7B8-5486-4C73-ABC5-BD6EA6A4CBE2}" presName="wedge2" presStyleLbl="node1" presStyleIdx="1" presStyleCnt="3"/>
      <dgm:spPr/>
    </dgm:pt>
    <dgm:pt modelId="{D31B2658-2AA1-4699-97FE-8FD12FD3D07F}" type="pres">
      <dgm:prSet presAssocID="{1196D7B8-5486-4C73-ABC5-BD6EA6A4CBE2}" presName="dummy2a" presStyleCnt="0"/>
      <dgm:spPr/>
    </dgm:pt>
    <dgm:pt modelId="{7AAC2F57-86F1-45ED-9C8F-D10B36C20BD9}" type="pres">
      <dgm:prSet presAssocID="{1196D7B8-5486-4C73-ABC5-BD6EA6A4CBE2}" presName="dummy2b" presStyleCnt="0"/>
      <dgm:spPr/>
    </dgm:pt>
    <dgm:pt modelId="{CAB2DB19-DEB1-4DF5-BFE9-E6C1E2B56F8A}" type="pres">
      <dgm:prSet presAssocID="{1196D7B8-5486-4C73-ABC5-BD6EA6A4CBE2}" presName="wedge2Tx" presStyleLbl="node1" presStyleIdx="1" presStyleCnt="3">
        <dgm:presLayoutVars>
          <dgm:chMax val="0"/>
          <dgm:chPref val="0"/>
          <dgm:bulletEnabled val="1"/>
        </dgm:presLayoutVars>
      </dgm:prSet>
      <dgm:spPr/>
    </dgm:pt>
    <dgm:pt modelId="{EEF1E3A8-D024-46A4-A3F8-C3758214A71C}" type="pres">
      <dgm:prSet presAssocID="{1196D7B8-5486-4C73-ABC5-BD6EA6A4CBE2}" presName="wedge3" presStyleLbl="node1" presStyleIdx="2" presStyleCnt="3"/>
      <dgm:spPr/>
    </dgm:pt>
    <dgm:pt modelId="{BCC091FF-3877-489E-AA10-C9B17767D512}" type="pres">
      <dgm:prSet presAssocID="{1196D7B8-5486-4C73-ABC5-BD6EA6A4CBE2}" presName="dummy3a" presStyleCnt="0"/>
      <dgm:spPr/>
    </dgm:pt>
    <dgm:pt modelId="{A0185EAB-E250-45CC-8C11-C9B75E12BCFA}" type="pres">
      <dgm:prSet presAssocID="{1196D7B8-5486-4C73-ABC5-BD6EA6A4CBE2}" presName="dummy3b" presStyleCnt="0"/>
      <dgm:spPr/>
    </dgm:pt>
    <dgm:pt modelId="{86D0C6AA-E12D-4DF6-9AA7-6556874B553C}" type="pres">
      <dgm:prSet presAssocID="{1196D7B8-5486-4C73-ABC5-BD6EA6A4CBE2}" presName="wedge3Tx" presStyleLbl="node1" presStyleIdx="2" presStyleCnt="3">
        <dgm:presLayoutVars>
          <dgm:chMax val="0"/>
          <dgm:chPref val="0"/>
          <dgm:bulletEnabled val="1"/>
        </dgm:presLayoutVars>
      </dgm:prSet>
      <dgm:spPr/>
    </dgm:pt>
    <dgm:pt modelId="{7871F593-3F82-458E-A10D-6CD155F683D5}" type="pres">
      <dgm:prSet presAssocID="{5C2DCA98-4DC8-4A14-9CC5-FF04CE2C1F1D}" presName="arrowWedge1" presStyleLbl="fgSibTrans2D1" presStyleIdx="0" presStyleCnt="3"/>
      <dgm:spPr/>
    </dgm:pt>
    <dgm:pt modelId="{B020F41B-BB6B-4917-BE1E-8365533F8CAD}" type="pres">
      <dgm:prSet presAssocID="{9B66C97A-7D96-4D82-A571-A61F9D395485}" presName="arrowWedge2" presStyleLbl="fgSibTrans2D1" presStyleIdx="1" presStyleCnt="3"/>
      <dgm:spPr/>
    </dgm:pt>
    <dgm:pt modelId="{C8DB085A-2072-414D-8067-CA761F54ED68}" type="pres">
      <dgm:prSet presAssocID="{3F7506A8-E235-4FB0-9A4B-577BAA01CD2A}" presName="arrowWedge3" presStyleLbl="fgSibTrans2D1" presStyleIdx="2" presStyleCnt="3"/>
      <dgm:spPr/>
    </dgm:pt>
  </dgm:ptLst>
  <dgm:cxnLst>
    <dgm:cxn modelId="{6A202D05-87BB-4108-ACBE-853E15B8F380}" type="presOf" srcId="{A1BCA2C2-50E3-417D-A438-AA33500C8F9F}" destId="{48D7678A-D874-4961-B7BE-3546A1AFDFC5}" srcOrd="1" destOrd="0" presId="urn:microsoft.com/office/officeart/2005/8/layout/cycle8"/>
    <dgm:cxn modelId="{5FD49939-CFBF-425E-97BC-3972C0A96C42}" type="presOf" srcId="{0835B882-6B76-42F6-8275-19F98430D410}" destId="{EEF1E3A8-D024-46A4-A3F8-C3758214A71C}" srcOrd="0" destOrd="0" presId="urn:microsoft.com/office/officeart/2005/8/layout/cycle8"/>
    <dgm:cxn modelId="{2B8DB161-C8E9-4F05-A128-E45DE25FEACB}" type="presOf" srcId="{1196D7B8-5486-4C73-ABC5-BD6EA6A4CBE2}" destId="{82B2C1F1-1911-49B7-BB29-CC04EC682480}" srcOrd="0" destOrd="0" presId="urn:microsoft.com/office/officeart/2005/8/layout/cycle8"/>
    <dgm:cxn modelId="{94B18746-8AFB-4070-A4FC-3BA358EF242A}" type="presOf" srcId="{97162B48-39D8-4DFF-8016-52573C896F0E}" destId="{CAB2DB19-DEB1-4DF5-BFE9-E6C1E2B56F8A}" srcOrd="1" destOrd="0" presId="urn:microsoft.com/office/officeart/2005/8/layout/cycle8"/>
    <dgm:cxn modelId="{82D8CD98-6CFE-4F1D-B102-C71219A8EA9D}" srcId="{1196D7B8-5486-4C73-ABC5-BD6EA6A4CBE2}" destId="{97162B48-39D8-4DFF-8016-52573C896F0E}" srcOrd="1" destOrd="0" parTransId="{715190A6-5110-4785-B869-0E2677CA2AC1}" sibTransId="{9B66C97A-7D96-4D82-A571-A61F9D395485}"/>
    <dgm:cxn modelId="{D4583EB4-69A9-46B8-B6C6-0C5984FAB361}" type="presOf" srcId="{A1BCA2C2-50E3-417D-A438-AA33500C8F9F}" destId="{8773A82F-F7B0-464C-BABD-088C088BA723}" srcOrd="0" destOrd="0" presId="urn:microsoft.com/office/officeart/2005/8/layout/cycle8"/>
    <dgm:cxn modelId="{251722CC-6AFC-4C3D-AF62-6E459FB3C042}" type="presOf" srcId="{97162B48-39D8-4DFF-8016-52573C896F0E}" destId="{EBD87C99-0C0D-4A24-86FB-94314B228594}" srcOrd="0" destOrd="0" presId="urn:microsoft.com/office/officeart/2005/8/layout/cycle8"/>
    <dgm:cxn modelId="{0E8D7DCD-D563-409E-93A1-1BEE1BF502EB}" srcId="{1196D7B8-5486-4C73-ABC5-BD6EA6A4CBE2}" destId="{A1BCA2C2-50E3-417D-A438-AA33500C8F9F}" srcOrd="0" destOrd="0" parTransId="{C257C947-29E8-476B-A0A3-F30A100CD26B}" sibTransId="{5C2DCA98-4DC8-4A14-9CC5-FF04CE2C1F1D}"/>
    <dgm:cxn modelId="{0C49E1E1-9C7F-483E-B445-28CC7760FD54}" type="presOf" srcId="{0835B882-6B76-42F6-8275-19F98430D410}" destId="{86D0C6AA-E12D-4DF6-9AA7-6556874B553C}" srcOrd="1" destOrd="0" presId="urn:microsoft.com/office/officeart/2005/8/layout/cycle8"/>
    <dgm:cxn modelId="{56CAACEF-9C54-4E9C-AA0B-30C3DC857D92}" srcId="{1196D7B8-5486-4C73-ABC5-BD6EA6A4CBE2}" destId="{0835B882-6B76-42F6-8275-19F98430D410}" srcOrd="2" destOrd="0" parTransId="{3D17EA44-55D4-4581-B2EC-0896826E38A5}" sibTransId="{3F7506A8-E235-4FB0-9A4B-577BAA01CD2A}"/>
    <dgm:cxn modelId="{1758E9DC-5385-46CC-A418-62757650899F}" type="presParOf" srcId="{82B2C1F1-1911-49B7-BB29-CC04EC682480}" destId="{8773A82F-F7B0-464C-BABD-088C088BA723}" srcOrd="0" destOrd="0" presId="urn:microsoft.com/office/officeart/2005/8/layout/cycle8"/>
    <dgm:cxn modelId="{7935D7EE-6A8F-4EB4-916A-24BDC7D5EF59}" type="presParOf" srcId="{82B2C1F1-1911-49B7-BB29-CC04EC682480}" destId="{8807C6FB-26F3-4FC6-8243-35FD8422C082}" srcOrd="1" destOrd="0" presId="urn:microsoft.com/office/officeart/2005/8/layout/cycle8"/>
    <dgm:cxn modelId="{248281BA-D132-4D0D-B62E-44A05911DC42}" type="presParOf" srcId="{82B2C1F1-1911-49B7-BB29-CC04EC682480}" destId="{9113F920-E251-46F3-B9F2-28C3544AC8F3}" srcOrd="2" destOrd="0" presId="urn:microsoft.com/office/officeart/2005/8/layout/cycle8"/>
    <dgm:cxn modelId="{87351E7A-B1F1-4007-8856-9D788F9FEE81}" type="presParOf" srcId="{82B2C1F1-1911-49B7-BB29-CC04EC682480}" destId="{48D7678A-D874-4961-B7BE-3546A1AFDFC5}" srcOrd="3" destOrd="0" presId="urn:microsoft.com/office/officeart/2005/8/layout/cycle8"/>
    <dgm:cxn modelId="{973C7FF5-687B-49D2-91AB-8F14AC0CD4C3}" type="presParOf" srcId="{82B2C1F1-1911-49B7-BB29-CC04EC682480}" destId="{EBD87C99-0C0D-4A24-86FB-94314B228594}" srcOrd="4" destOrd="0" presId="urn:microsoft.com/office/officeart/2005/8/layout/cycle8"/>
    <dgm:cxn modelId="{7C619720-8A09-496E-B490-952336B1ACD0}" type="presParOf" srcId="{82B2C1F1-1911-49B7-BB29-CC04EC682480}" destId="{D31B2658-2AA1-4699-97FE-8FD12FD3D07F}" srcOrd="5" destOrd="0" presId="urn:microsoft.com/office/officeart/2005/8/layout/cycle8"/>
    <dgm:cxn modelId="{CD5915B1-457A-42A0-B67D-F09F95FDDBCB}" type="presParOf" srcId="{82B2C1F1-1911-49B7-BB29-CC04EC682480}" destId="{7AAC2F57-86F1-45ED-9C8F-D10B36C20BD9}" srcOrd="6" destOrd="0" presId="urn:microsoft.com/office/officeart/2005/8/layout/cycle8"/>
    <dgm:cxn modelId="{1CD896D5-CE4B-4904-A893-944737740D42}" type="presParOf" srcId="{82B2C1F1-1911-49B7-BB29-CC04EC682480}" destId="{CAB2DB19-DEB1-4DF5-BFE9-E6C1E2B56F8A}" srcOrd="7" destOrd="0" presId="urn:microsoft.com/office/officeart/2005/8/layout/cycle8"/>
    <dgm:cxn modelId="{4E995E17-DBE3-4303-8D04-EBE0299F8F04}" type="presParOf" srcId="{82B2C1F1-1911-49B7-BB29-CC04EC682480}" destId="{EEF1E3A8-D024-46A4-A3F8-C3758214A71C}" srcOrd="8" destOrd="0" presId="urn:microsoft.com/office/officeart/2005/8/layout/cycle8"/>
    <dgm:cxn modelId="{95460B16-66E3-4415-9708-D123717CBEEB}" type="presParOf" srcId="{82B2C1F1-1911-49B7-BB29-CC04EC682480}" destId="{BCC091FF-3877-489E-AA10-C9B17767D512}" srcOrd="9" destOrd="0" presId="urn:microsoft.com/office/officeart/2005/8/layout/cycle8"/>
    <dgm:cxn modelId="{0B5B7B7C-8526-4745-BFD4-EDFC0CA77E26}" type="presParOf" srcId="{82B2C1F1-1911-49B7-BB29-CC04EC682480}" destId="{A0185EAB-E250-45CC-8C11-C9B75E12BCFA}" srcOrd="10" destOrd="0" presId="urn:microsoft.com/office/officeart/2005/8/layout/cycle8"/>
    <dgm:cxn modelId="{195BBF3F-F561-4364-80BA-121E7A01DB30}" type="presParOf" srcId="{82B2C1F1-1911-49B7-BB29-CC04EC682480}" destId="{86D0C6AA-E12D-4DF6-9AA7-6556874B553C}" srcOrd="11" destOrd="0" presId="urn:microsoft.com/office/officeart/2005/8/layout/cycle8"/>
    <dgm:cxn modelId="{EC7C39FD-8122-4841-9F5E-68F1507A9937}" type="presParOf" srcId="{82B2C1F1-1911-49B7-BB29-CC04EC682480}" destId="{7871F593-3F82-458E-A10D-6CD155F683D5}" srcOrd="12" destOrd="0" presId="urn:microsoft.com/office/officeart/2005/8/layout/cycle8"/>
    <dgm:cxn modelId="{82AA39EB-C751-4201-8FAE-3DFFB28983D6}" type="presParOf" srcId="{82B2C1F1-1911-49B7-BB29-CC04EC682480}" destId="{B020F41B-BB6B-4917-BE1E-8365533F8CAD}" srcOrd="13" destOrd="0" presId="urn:microsoft.com/office/officeart/2005/8/layout/cycle8"/>
    <dgm:cxn modelId="{F1E2D2EA-AB7E-4E4E-A083-77093A4852DE}" type="presParOf" srcId="{82B2C1F1-1911-49B7-BB29-CC04EC682480}" destId="{C8DB085A-2072-414D-8067-CA761F54ED68}" srcOrd="14" destOrd="0" presId="urn:microsoft.com/office/officeart/2005/8/layout/cycle8"/>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73A82F-F7B0-464C-BABD-088C088BA723}">
      <dsp:nvSpPr>
        <dsp:cNvPr id="0" name=""/>
        <dsp:cNvSpPr/>
      </dsp:nvSpPr>
      <dsp:spPr>
        <a:xfrm>
          <a:off x="1398218" y="199977"/>
          <a:ext cx="2584323" cy="2584323"/>
        </a:xfrm>
        <a:prstGeom prst="pie">
          <a:avLst>
            <a:gd name="adj1" fmla="val 16200000"/>
            <a:gd name="adj2" fmla="val 18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zh-CN" altLang="en-US" sz="2200" kern="1200"/>
            <a:t>问题分析</a:t>
          </a:r>
        </a:p>
      </dsp:txBody>
      <dsp:txXfrm>
        <a:off x="2760218" y="747607"/>
        <a:ext cx="922972" cy="769143"/>
      </dsp:txXfrm>
    </dsp:sp>
    <dsp:sp modelId="{EBD87C99-0C0D-4A24-86FB-94314B228594}">
      <dsp:nvSpPr>
        <dsp:cNvPr id="0" name=""/>
        <dsp:cNvSpPr/>
      </dsp:nvSpPr>
      <dsp:spPr>
        <a:xfrm>
          <a:off x="1344993" y="292274"/>
          <a:ext cx="2584323" cy="2584323"/>
        </a:xfrm>
        <a:prstGeom prst="pie">
          <a:avLst>
            <a:gd name="adj1" fmla="val 1800000"/>
            <a:gd name="adj2" fmla="val 90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zh-CN" altLang="en-US" sz="2200" kern="1200"/>
            <a:t>概念理解</a:t>
          </a:r>
        </a:p>
      </dsp:txBody>
      <dsp:txXfrm>
        <a:off x="1960308" y="1969008"/>
        <a:ext cx="1384458" cy="676846"/>
      </dsp:txXfrm>
    </dsp:sp>
    <dsp:sp modelId="{EEF1E3A8-D024-46A4-A3F8-C3758214A71C}">
      <dsp:nvSpPr>
        <dsp:cNvPr id="0" name=""/>
        <dsp:cNvSpPr/>
      </dsp:nvSpPr>
      <dsp:spPr>
        <a:xfrm>
          <a:off x="1291768" y="199977"/>
          <a:ext cx="2584323" cy="2584323"/>
        </a:xfrm>
        <a:prstGeom prst="pie">
          <a:avLst>
            <a:gd name="adj1" fmla="val 9000000"/>
            <a:gd name="adj2" fmla="val 162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zh-CN" altLang="en-US" sz="2200" kern="1200"/>
            <a:t>物理情景</a:t>
          </a:r>
        </a:p>
      </dsp:txBody>
      <dsp:txXfrm>
        <a:off x="1591119" y="747607"/>
        <a:ext cx="922972" cy="769143"/>
      </dsp:txXfrm>
    </dsp:sp>
    <dsp:sp modelId="{7871F593-3F82-458E-A10D-6CD155F683D5}">
      <dsp:nvSpPr>
        <dsp:cNvPr id="0" name=""/>
        <dsp:cNvSpPr/>
      </dsp:nvSpPr>
      <dsp:spPr>
        <a:xfrm>
          <a:off x="1238449" y="39995"/>
          <a:ext cx="2904286" cy="2904286"/>
        </a:xfrm>
        <a:prstGeom prst="circularArrow">
          <a:avLst>
            <a:gd name="adj1" fmla="val 5085"/>
            <a:gd name="adj2" fmla="val 327528"/>
            <a:gd name="adj3" fmla="val 1472472"/>
            <a:gd name="adj4" fmla="val 16199432"/>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020F41B-BB6B-4917-BE1E-8365533F8CAD}">
      <dsp:nvSpPr>
        <dsp:cNvPr id="0" name=""/>
        <dsp:cNvSpPr/>
      </dsp:nvSpPr>
      <dsp:spPr>
        <a:xfrm>
          <a:off x="1185011" y="132129"/>
          <a:ext cx="2904286" cy="2904286"/>
        </a:xfrm>
        <a:prstGeom prst="circularArrow">
          <a:avLst>
            <a:gd name="adj1" fmla="val 5085"/>
            <a:gd name="adj2" fmla="val 327528"/>
            <a:gd name="adj3" fmla="val 8671970"/>
            <a:gd name="adj4" fmla="val 1800502"/>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8DB085A-2072-414D-8067-CA761F54ED68}">
      <dsp:nvSpPr>
        <dsp:cNvPr id="0" name=""/>
        <dsp:cNvSpPr/>
      </dsp:nvSpPr>
      <dsp:spPr>
        <a:xfrm>
          <a:off x="1131573" y="39995"/>
          <a:ext cx="2904286" cy="2904286"/>
        </a:xfrm>
        <a:prstGeom prst="circularArrow">
          <a:avLst>
            <a:gd name="adj1" fmla="val 5085"/>
            <a:gd name="adj2" fmla="val 327528"/>
            <a:gd name="adj3" fmla="val 15873039"/>
            <a:gd name="adj4" fmla="val 900000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ar" val="1"/>
      <dgm:param type="vertAlign" val="mid"/>
      <dgm:param type="horzAlign" val="ctr"/>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srcNode" val="dummy1a"/>
                  <dgm:param type="dstNode" val="dummy1b"/>
                  <dgm:param type="begSty" val="arr"/>
                  <dgm:param type="endSty" val="noArr"/>
                  <dgm:param type="connRout" val="longCurve"/>
                  <dgm:param type="begPts" val="tL"/>
                  <dgm:param type="endPts" val="tR"/>
                </dgm:alg>
              </dgm:if>
              <dgm:else name="Name175">
                <dgm:alg type="conn">
                  <dgm:param type="srcNode" val="dummy1a"/>
                  <dgm:param type="dstNode" val="dummy1b"/>
                  <dgm:param type="begSty" val="noArr"/>
                  <dgm:param type="endSty" val="arr"/>
                  <dgm:param type="connRout" val="longCurve"/>
                  <dgm:param type="begPts" val="tL"/>
                  <dgm:param type="endPts" val="t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srcNode" val="dummy1a"/>
                  <dgm:param type="dstNode" val="dummy1b"/>
                  <dgm:param type="begSty" val="noArr"/>
                  <dgm:param type="endSty" val="arr"/>
                  <dgm:param type="connRout" val="curve"/>
                  <dgm:param type="begPts" val="tL"/>
                  <dgm:param type="endPts" val="tL"/>
                </dgm:alg>
              </dgm:if>
              <dgm:else name="Name180">
                <dgm:alg type="conn">
                  <dgm:param type="srcNode" val="dummy1a"/>
                  <dgm:param type="dstNode" val="dummy1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srcNode" val="dummy2a"/>
              <dgm:param type="dstNode" val="dummy2b"/>
              <dgm:param type="begSty" val="noArr"/>
              <dgm:param type="endSty" val="arr"/>
              <dgm:param type="connRout" val="curve"/>
              <dgm:param type="begPts" val="tL"/>
              <dgm:param type="endPts" val="tL"/>
            </dgm:alg>
          </dgm:if>
          <dgm:else name="Name185">
            <dgm:alg type="conn">
              <dgm:param type="srcNode" val="dummy2a"/>
              <dgm:param type="dstNode" val="dummy2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srcNode" val="dummy3a"/>
              <dgm:param type="dstNode" val="dummy3b"/>
              <dgm:param type="begSty" val="noArr"/>
              <dgm:param type="endSty" val="arr"/>
              <dgm:param type="connRout" val="curve"/>
              <dgm:param type="begPts" val="tL"/>
              <dgm:param type="endPts" val="tL"/>
            </dgm:alg>
          </dgm:if>
          <dgm:else name="Name189">
            <dgm:alg type="conn">
              <dgm:param type="srcNode" val="dummy3a"/>
              <dgm:param type="dstNode" val="dummy3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srcNode" val="dummy4a"/>
              <dgm:param type="dstNode" val="dummy4b"/>
              <dgm:param type="begSty" val="noArr"/>
              <dgm:param type="endSty" val="arr"/>
              <dgm:param type="connRout" val="curve"/>
              <dgm:param type="begPts" val="tL"/>
              <dgm:param type="endPts" val="tL"/>
            </dgm:alg>
          </dgm:if>
          <dgm:else name="Name193">
            <dgm:alg type="conn">
              <dgm:param type="srcNode" val="dummy4a"/>
              <dgm:param type="dstNode" val="dummy4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srcNode" val="dummy5a"/>
              <dgm:param type="dstNode" val="dummy5b"/>
              <dgm:param type="begSty" val="noArr"/>
              <dgm:param type="endSty" val="arr"/>
              <dgm:param type="connRout" val="curve"/>
              <dgm:param type="begPts" val="tL"/>
              <dgm:param type="endPts" val="tL"/>
            </dgm:alg>
          </dgm:if>
          <dgm:else name="Name197">
            <dgm:alg type="conn">
              <dgm:param type="srcNode" val="dummy5a"/>
              <dgm:param type="dstNode" val="dummy5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srcNode" val="dummy6a"/>
              <dgm:param type="dstNode" val="dummy6b"/>
              <dgm:param type="begSty" val="noArr"/>
              <dgm:param type="endSty" val="arr"/>
              <dgm:param type="connRout" val="curve"/>
              <dgm:param type="begPts" val="tL"/>
              <dgm:param type="endPts" val="tL"/>
            </dgm:alg>
          </dgm:if>
          <dgm:else name="Name201">
            <dgm:alg type="conn">
              <dgm:param type="srcNode" val="dummy6a"/>
              <dgm:param type="dstNode" val="dummy6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srcNode" val="dummy7a"/>
              <dgm:param type="dstNode" val="dummy7b"/>
              <dgm:param type="begSty" val="noArr"/>
              <dgm:param type="endSty" val="arr"/>
              <dgm:param type="connRout" val="curve"/>
              <dgm:param type="begPts" val="tL"/>
              <dgm:param type="endPts" val="tL"/>
            </dgm:alg>
          </dgm:if>
          <dgm:else name="Name205">
            <dgm:alg type="conn">
              <dgm:param type="srcNode" val="dummy7a"/>
              <dgm:param type="dstNode" val="dummy7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辰昊</dc:creator>
  <cp:lastModifiedBy>辰昊</cp:lastModifiedBy>
  <dcterms:modified xsi:type="dcterms:W3CDTF">2021-01-13T08:41:58Z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