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读《精英数学大视野》有感</w:t>
      </w:r>
    </w:p>
    <w:p>
      <w:pPr>
        <w:jc w:val="righ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——俱怀逸兴壮思飞</w:t>
      </w:r>
      <w:r>
        <w:rPr>
          <w:rFonts w:hint="eastAsia"/>
          <w:sz w:val="24"/>
          <w:szCs w:val="24"/>
          <w:lang w:val="en-US" w:eastAsia="zh-CN"/>
        </w:rPr>
        <w:t xml:space="preserve"> 欲上青天揽明月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default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拿破仑曾说：“百分之二十的法国精英是法兰西民族前进的火车头。”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美国国家委员会发表的《人人关心数学教育未来》一书中强调：“国与国之间的竞争是高新技术的竞争，而高新技术竞争的背后是具有创造力的拔尖人才的竞争，很少有人知道，高新技术的本质是数学化的技术。”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本书为有志于升入重点中学的学生而著，为未来学科带头人而作。追求在广阔的文化背景下，用思想方法武装头脑，用历史名题开启心智，用问题解决锤炼思维，用人文精神滋养心灵，用审美视角引领鉴赏。旨在打造未来精英的核心能力构成：专业素养，理性思维，人文情怀，审美眼光。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本书充分体现以下特点：</w:t>
      </w:r>
    </w:p>
    <w:p>
      <w:pPr>
        <w:numPr>
          <w:ilvl w:val="0"/>
          <w:numId w:val="1"/>
        </w:numPr>
        <w:ind w:left="24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坚持以人为本，培养全面发展的人。这是本书开发的灵魂追求，也是这套教材的基本特征。以人为本既是现代教育的价值取向，也是我国小本课程开发的基本价值取向。本书的实施归根结底是为了学生的全面发展，本书开发编写丰富多样并且适合本校学生发展的校本教材。</w:t>
      </w:r>
    </w:p>
    <w:p>
      <w:pPr>
        <w:numPr>
          <w:ilvl w:val="0"/>
          <w:numId w:val="1"/>
        </w:numPr>
        <w:ind w:left="24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坚持理论与实践的有机结合。本书不是空谈理论而是立足于学校特色和课程特点，针对实践进行反思和总结，致力于理论建构与实践探索的统一。比如说：对学生发展理念、教学研究范式等问题的研究，主要是基础研究的范畴；而对课程与教学特色模式，建构等问题的探讨，则主要是应用研究。</w:t>
      </w:r>
    </w:p>
    <w:p>
      <w:pPr>
        <w:numPr>
          <w:ilvl w:val="0"/>
          <w:numId w:val="1"/>
        </w:numPr>
        <w:ind w:left="24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坚持注重多维视野的相互关照。从宏观与微观、历史与现实、继承与超越、国际与本土等方面探讨学生生涯发展规划、校园特色项目的学习、数学培方式等问题领域，既反映了学科发展的基本趋势，又体现出理论的创新诉求。</w:t>
      </w:r>
    </w:p>
    <w:p>
      <w:pPr>
        <w:numPr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本书的显著特点是给教师赋权增能，让教师称为课程开发的主体。这一系列教材凝聚了诸多教师的智慧和汗水，他们在本套书的选题、组稿、修改、定稿和编辑出版的过程中付出了艰辛的劳动。如果没有本书编辑的努力和付出，这套书的开发是一个渐进的过程，尤其是特色的形成需要进行长期的摸索和逐渐的积累。本书通过微薄之力进一步发展学生的能力和兴趣，进一步推进校本课程的发展和进步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724009"/>
    <w:multiLevelType w:val="singleLevel"/>
    <w:tmpl w:val="D1724009"/>
    <w:lvl w:ilvl="0" w:tentative="0">
      <w:start w:val="1"/>
      <w:numFmt w:val="chineseCounting"/>
      <w:suff w:val="nothing"/>
      <w:lvlText w:val="第%1，"/>
      <w:lvlJc w:val="left"/>
      <w:pPr>
        <w:ind w:left="24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F3779"/>
    <w:rsid w:val="028F06B7"/>
    <w:rsid w:val="03E041DE"/>
    <w:rsid w:val="067A5AA9"/>
    <w:rsid w:val="0B166171"/>
    <w:rsid w:val="0DCC640F"/>
    <w:rsid w:val="0F69642B"/>
    <w:rsid w:val="117927EA"/>
    <w:rsid w:val="11DB581E"/>
    <w:rsid w:val="21B913E6"/>
    <w:rsid w:val="2AE26257"/>
    <w:rsid w:val="2B212BDD"/>
    <w:rsid w:val="30436451"/>
    <w:rsid w:val="38F04EB9"/>
    <w:rsid w:val="397548EC"/>
    <w:rsid w:val="3CD1433A"/>
    <w:rsid w:val="43F9563F"/>
    <w:rsid w:val="51B920F8"/>
    <w:rsid w:val="5E727A83"/>
    <w:rsid w:val="66543F28"/>
    <w:rsid w:val="6CB46B86"/>
    <w:rsid w:val="6D226BCE"/>
    <w:rsid w:val="7A22511F"/>
    <w:rsid w:val="7C5264E5"/>
    <w:rsid w:val="7C8834DC"/>
    <w:rsid w:val="7D0A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2021-01-19T02:11:50Z</dcterms:created>
  <dc:creator>Administrator</dc:creator>
  <cp:lastModifiedBy>猪玲</cp:lastModifiedBy>
  <dcterms:modified xsi:type="dcterms:W3CDTF">2021-01-19T02:36:34Z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