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49944" w14:textId="53EF749C" w:rsidR="004E41A6" w:rsidRPr="004E41A6" w:rsidRDefault="00117C81" w:rsidP="004E41A6">
      <w:pPr>
        <w:adjustRightInd w:val="0"/>
        <w:spacing w:line="360" w:lineRule="auto"/>
        <w:contextualSpacing/>
        <w:rPr>
          <w:rFonts w:hint="eastAsia"/>
          <w:b/>
          <w:color w:val="000000" w:themeColor="text1"/>
          <w:kern w:val="2"/>
          <w:sz w:val="24"/>
          <w:szCs w:val="24"/>
        </w:rPr>
      </w:pPr>
      <w:r w:rsidRPr="004E41A6">
        <w:rPr>
          <w:rFonts w:hAnsi="宋体"/>
          <w:sz w:val="24"/>
          <w:szCs w:val="24"/>
        </w:rPr>
        <w:t>202</w:t>
      </w:r>
      <w:r w:rsidR="004E41A6" w:rsidRPr="004E41A6">
        <w:rPr>
          <w:rFonts w:hAnsi="宋体"/>
          <w:sz w:val="24"/>
          <w:szCs w:val="24"/>
        </w:rPr>
        <w:t>1</w:t>
      </w:r>
      <w:r w:rsidRPr="004E41A6">
        <w:rPr>
          <w:rFonts w:hAnsi="宋体"/>
          <w:sz w:val="24"/>
          <w:szCs w:val="24"/>
        </w:rPr>
        <w:t>年</w:t>
      </w:r>
      <w:r w:rsidR="006B2CD2">
        <w:rPr>
          <w:rFonts w:hAnsi="宋体"/>
          <w:sz w:val="24"/>
          <w:szCs w:val="24"/>
        </w:rPr>
        <w:t>4</w:t>
      </w:r>
      <w:r w:rsidRPr="004E41A6">
        <w:rPr>
          <w:rFonts w:hAnsi="宋体"/>
          <w:sz w:val="24"/>
          <w:szCs w:val="24"/>
        </w:rPr>
        <w:t>月</w:t>
      </w:r>
      <w:r w:rsidR="006B2CD2">
        <w:rPr>
          <w:rFonts w:hAnsi="宋体" w:hint="eastAsia"/>
          <w:sz w:val="24"/>
          <w:szCs w:val="24"/>
        </w:rPr>
        <w:t>8</w:t>
      </w:r>
      <w:r w:rsidRPr="004E41A6">
        <w:rPr>
          <w:rFonts w:hAnsi="宋体"/>
          <w:sz w:val="24"/>
          <w:szCs w:val="24"/>
        </w:rPr>
        <w:t>日</w:t>
      </w:r>
      <w:r w:rsidR="006B2CD2">
        <w:rPr>
          <w:rFonts w:hAnsi="宋体" w:hint="eastAsia"/>
          <w:sz w:val="24"/>
          <w:szCs w:val="24"/>
        </w:rPr>
        <w:t>第</w:t>
      </w:r>
      <w:r w:rsidR="006B2CD2">
        <w:rPr>
          <w:rFonts w:hAnsi="宋体" w:hint="eastAsia"/>
          <w:sz w:val="24"/>
          <w:szCs w:val="24"/>
        </w:rPr>
        <w:t>7</w:t>
      </w:r>
      <w:r w:rsidR="006B2CD2">
        <w:rPr>
          <w:rFonts w:hAnsi="宋体" w:hint="eastAsia"/>
          <w:sz w:val="24"/>
          <w:szCs w:val="24"/>
        </w:rPr>
        <w:t>周</w:t>
      </w:r>
      <w:r w:rsidRPr="004E41A6">
        <w:rPr>
          <w:rFonts w:hAnsi="宋体"/>
          <w:sz w:val="24"/>
          <w:szCs w:val="24"/>
        </w:rPr>
        <w:t>周</w:t>
      </w:r>
      <w:r w:rsidR="006B2CD2">
        <w:rPr>
          <w:rFonts w:hAnsi="宋体" w:hint="eastAsia"/>
          <w:sz w:val="24"/>
          <w:szCs w:val="24"/>
        </w:rPr>
        <w:t>四</w:t>
      </w:r>
      <w:r w:rsidRPr="004E41A6">
        <w:rPr>
          <w:rFonts w:hAnsi="宋体"/>
          <w:sz w:val="24"/>
          <w:szCs w:val="24"/>
        </w:rPr>
        <w:t>第</w:t>
      </w:r>
      <w:r w:rsidR="006B2CD2">
        <w:rPr>
          <w:rFonts w:hAnsi="宋体"/>
          <w:sz w:val="24"/>
          <w:szCs w:val="24"/>
        </w:rPr>
        <w:t>3</w:t>
      </w:r>
      <w:r w:rsidRPr="004E41A6">
        <w:rPr>
          <w:rFonts w:hAnsi="宋体"/>
          <w:sz w:val="24"/>
          <w:szCs w:val="24"/>
        </w:rPr>
        <w:t>节</w:t>
      </w:r>
      <w:r w:rsidRPr="004E41A6">
        <w:rPr>
          <w:rFonts w:hAnsi="宋体" w:hint="eastAsia"/>
          <w:sz w:val="24"/>
          <w:szCs w:val="24"/>
        </w:rPr>
        <w:t>听</w:t>
      </w:r>
      <w:r w:rsidR="004E41A6" w:rsidRPr="004E41A6">
        <w:rPr>
          <w:rFonts w:hAnsi="宋体" w:hint="eastAsia"/>
          <w:sz w:val="24"/>
          <w:szCs w:val="24"/>
        </w:rPr>
        <w:t>罗晓虹</w:t>
      </w:r>
      <w:r w:rsidRPr="004E41A6">
        <w:rPr>
          <w:rFonts w:hAnsi="宋体" w:hint="eastAsia"/>
          <w:sz w:val="24"/>
          <w:szCs w:val="24"/>
        </w:rPr>
        <w:t>老师</w:t>
      </w:r>
      <w:r w:rsidRPr="004E41A6">
        <w:rPr>
          <w:rFonts w:hAnsi="宋体"/>
          <w:sz w:val="24"/>
          <w:szCs w:val="24"/>
        </w:rPr>
        <w:t>在</w:t>
      </w:r>
      <w:r w:rsidR="004E41A6" w:rsidRPr="004E41A6">
        <w:rPr>
          <w:rFonts w:hAnsi="宋体" w:hint="eastAsia"/>
          <w:sz w:val="24"/>
          <w:szCs w:val="24"/>
        </w:rPr>
        <w:t>本校</w:t>
      </w:r>
      <w:r w:rsidRPr="004E41A6">
        <w:rPr>
          <w:rFonts w:hAnsi="宋体" w:hint="eastAsia"/>
          <w:sz w:val="24"/>
          <w:szCs w:val="24"/>
        </w:rPr>
        <w:t>高</w:t>
      </w:r>
      <w:r w:rsidR="004E41A6" w:rsidRPr="004E41A6">
        <w:rPr>
          <w:rFonts w:hAnsi="宋体" w:hint="eastAsia"/>
          <w:sz w:val="24"/>
          <w:szCs w:val="24"/>
        </w:rPr>
        <w:t>三</w:t>
      </w:r>
      <w:r w:rsidRPr="004E41A6">
        <w:rPr>
          <w:rFonts w:hAnsi="宋体" w:hint="eastAsia"/>
          <w:sz w:val="24"/>
          <w:szCs w:val="24"/>
        </w:rPr>
        <w:t>（</w:t>
      </w:r>
      <w:r w:rsidR="004E41A6" w:rsidRPr="004E41A6">
        <w:rPr>
          <w:rFonts w:hAnsi="宋体"/>
          <w:sz w:val="24"/>
          <w:szCs w:val="24"/>
        </w:rPr>
        <w:t>1</w:t>
      </w:r>
      <w:r w:rsidRPr="004E41A6">
        <w:rPr>
          <w:rFonts w:hAnsi="宋体" w:hint="eastAsia"/>
          <w:sz w:val="24"/>
          <w:szCs w:val="24"/>
        </w:rPr>
        <w:t>）</w:t>
      </w:r>
      <w:r w:rsidRPr="004E41A6">
        <w:rPr>
          <w:rFonts w:hAnsi="宋体"/>
          <w:sz w:val="24"/>
          <w:szCs w:val="24"/>
        </w:rPr>
        <w:t>班学生上了一节</w:t>
      </w:r>
      <w:r w:rsidRPr="004E41A6">
        <w:rPr>
          <w:rFonts w:hAnsi="宋体" w:hint="eastAsia"/>
          <w:sz w:val="24"/>
          <w:szCs w:val="24"/>
        </w:rPr>
        <w:t>“</w:t>
      </w:r>
      <w:r w:rsidR="004E41A6" w:rsidRPr="004E41A6">
        <w:rPr>
          <w:b/>
          <w:bCs/>
          <w:color w:val="000000" w:themeColor="text1"/>
          <w:kern w:val="2"/>
          <w:sz w:val="24"/>
          <w:szCs w:val="24"/>
        </w:rPr>
        <w:t>Strategies for Gap-filling</w:t>
      </w:r>
      <w:r w:rsidRPr="004E41A6">
        <w:rPr>
          <w:rFonts w:hAnsi="宋体" w:hint="eastAsia"/>
          <w:sz w:val="24"/>
          <w:szCs w:val="24"/>
        </w:rPr>
        <w:t>”</w:t>
      </w:r>
      <w:r w:rsidR="004E41A6" w:rsidRPr="004E41A6">
        <w:rPr>
          <w:rFonts w:hAnsi="宋体" w:hint="eastAsia"/>
          <w:sz w:val="24"/>
          <w:szCs w:val="24"/>
        </w:rPr>
        <w:t>七选五专题复习课</w:t>
      </w:r>
      <w:r w:rsidRPr="004E41A6">
        <w:rPr>
          <w:rFonts w:hAnsi="宋体" w:hint="eastAsia"/>
          <w:sz w:val="24"/>
          <w:szCs w:val="24"/>
        </w:rPr>
        <w:t>，</w:t>
      </w:r>
      <w:r w:rsidR="00CD2746" w:rsidRPr="004E41A6">
        <w:rPr>
          <w:rFonts w:hAnsi="宋体" w:hint="eastAsia"/>
          <w:sz w:val="24"/>
          <w:szCs w:val="24"/>
        </w:rPr>
        <w:t>评价</w:t>
      </w:r>
      <w:r w:rsidRPr="004E41A6">
        <w:rPr>
          <w:rFonts w:hAnsi="宋体"/>
          <w:sz w:val="24"/>
          <w:szCs w:val="24"/>
        </w:rPr>
        <w:t>如下</w:t>
      </w:r>
      <w:r w:rsidR="004E41A6" w:rsidRPr="004E41A6">
        <w:rPr>
          <w:rFonts w:hAnsi="宋体" w:hint="eastAsia"/>
          <w:sz w:val="24"/>
          <w:szCs w:val="24"/>
        </w:rPr>
        <w:t>：</w:t>
      </w:r>
    </w:p>
    <w:p w14:paraId="7D00F18C" w14:textId="6269C52C" w:rsidR="00117C81" w:rsidRPr="004E41A6" w:rsidRDefault="00117C81" w:rsidP="004E41A6">
      <w:pPr>
        <w:widowControl w:val="0"/>
        <w:spacing w:line="360" w:lineRule="auto"/>
        <w:rPr>
          <w:rFonts w:hint="eastAsia"/>
          <w:b/>
          <w:color w:val="000000" w:themeColor="text1"/>
          <w:kern w:val="2"/>
          <w:sz w:val="24"/>
          <w:szCs w:val="24"/>
        </w:rPr>
      </w:pPr>
    </w:p>
    <w:p w14:paraId="0CCBB0C2" w14:textId="01B37AD7" w:rsidR="004E41A6" w:rsidRPr="004E41A6" w:rsidRDefault="004E41A6" w:rsidP="004E41A6">
      <w:pPr>
        <w:widowControl w:val="0"/>
        <w:adjustRightInd w:val="0"/>
        <w:spacing w:line="440" w:lineRule="exact"/>
        <w:contextualSpacing/>
        <w:rPr>
          <w:rFonts w:ascii="宋体" w:hAnsi="宋体"/>
          <w:b/>
          <w:color w:val="000000" w:themeColor="text1"/>
          <w:kern w:val="2"/>
          <w:sz w:val="24"/>
          <w:szCs w:val="24"/>
        </w:rPr>
      </w:pPr>
      <w:r w:rsidRPr="004E41A6">
        <w:rPr>
          <w:rFonts w:ascii="宋体" w:hAnsi="宋体" w:hint="eastAsia"/>
          <w:b/>
          <w:color w:val="000000" w:themeColor="text1"/>
          <w:kern w:val="2"/>
          <w:sz w:val="24"/>
          <w:szCs w:val="24"/>
        </w:rPr>
        <w:t>1</w:t>
      </w:r>
      <w:r w:rsidRPr="004E41A6">
        <w:rPr>
          <w:rFonts w:ascii="宋体" w:hAnsi="宋体"/>
          <w:b/>
          <w:color w:val="000000" w:themeColor="text1"/>
          <w:kern w:val="2"/>
          <w:sz w:val="24"/>
          <w:szCs w:val="24"/>
        </w:rPr>
        <w:t>.</w:t>
      </w:r>
      <w:r w:rsidRPr="004E41A6">
        <w:rPr>
          <w:rFonts w:ascii="宋体" w:hAnsi="宋体" w:hint="eastAsia"/>
          <w:b/>
          <w:color w:val="000000" w:themeColor="text1"/>
          <w:kern w:val="2"/>
          <w:sz w:val="24"/>
          <w:szCs w:val="24"/>
        </w:rPr>
        <w:t>亮点</w:t>
      </w:r>
      <w:r>
        <w:rPr>
          <w:rFonts w:ascii="宋体" w:hAnsi="宋体" w:hint="eastAsia"/>
          <w:b/>
          <w:color w:val="000000" w:themeColor="text1"/>
          <w:kern w:val="2"/>
          <w:sz w:val="24"/>
          <w:szCs w:val="24"/>
        </w:rPr>
        <w:t>：</w:t>
      </w:r>
    </w:p>
    <w:p w14:paraId="7D48B5CD" w14:textId="5D7C4AB1" w:rsidR="004E41A6" w:rsidRPr="004E41A6" w:rsidRDefault="004E41A6" w:rsidP="004E41A6">
      <w:pPr>
        <w:widowControl w:val="0"/>
        <w:adjustRightInd w:val="0"/>
        <w:spacing w:line="440" w:lineRule="exact"/>
        <w:contextualSpacing/>
        <w:rPr>
          <w:rFonts w:ascii="宋体" w:hAnsi="宋体"/>
          <w:bCs/>
          <w:color w:val="000000" w:themeColor="text1"/>
          <w:kern w:val="2"/>
          <w:sz w:val="24"/>
          <w:szCs w:val="24"/>
        </w:rPr>
      </w:pPr>
      <w:r w:rsidRPr="004E41A6">
        <w:rPr>
          <w:rFonts w:ascii="宋体" w:hAnsi="宋体" w:hint="eastAsia"/>
          <w:bCs/>
          <w:color w:val="000000" w:themeColor="text1"/>
          <w:kern w:val="2"/>
          <w:sz w:val="24"/>
          <w:szCs w:val="24"/>
        </w:rPr>
        <w:t>本课在设计时，以广州</w:t>
      </w:r>
      <w:proofErr w:type="gramStart"/>
      <w:r w:rsidRPr="004E41A6">
        <w:rPr>
          <w:rFonts w:ascii="宋体" w:hAnsi="宋体" w:hint="eastAsia"/>
          <w:bCs/>
          <w:color w:val="000000" w:themeColor="text1"/>
          <w:kern w:val="2"/>
          <w:sz w:val="24"/>
          <w:szCs w:val="24"/>
        </w:rPr>
        <w:t>一模读</w:t>
      </w:r>
      <w:proofErr w:type="gramEnd"/>
      <w:r w:rsidRPr="004E41A6">
        <w:rPr>
          <w:rFonts w:ascii="宋体" w:hAnsi="宋体" w:hint="eastAsia"/>
          <w:bCs/>
          <w:color w:val="000000" w:themeColor="text1"/>
          <w:kern w:val="2"/>
          <w:sz w:val="24"/>
          <w:szCs w:val="24"/>
        </w:rPr>
        <w:t>后续写破碎花瓶的故事为导引，引导学生归纳修补花瓶</w:t>
      </w:r>
      <w:proofErr w:type="gramStart"/>
      <w:r w:rsidRPr="004E41A6">
        <w:rPr>
          <w:rFonts w:ascii="宋体" w:hAnsi="宋体" w:hint="eastAsia"/>
          <w:bCs/>
          <w:color w:val="000000" w:themeColor="text1"/>
          <w:kern w:val="2"/>
          <w:sz w:val="24"/>
          <w:szCs w:val="24"/>
        </w:rPr>
        <w:t>和七选五</w:t>
      </w:r>
      <w:proofErr w:type="gramEnd"/>
      <w:r w:rsidRPr="004E41A6">
        <w:rPr>
          <w:rFonts w:ascii="宋体" w:hAnsi="宋体" w:hint="eastAsia"/>
          <w:bCs/>
          <w:color w:val="000000" w:themeColor="text1"/>
          <w:kern w:val="2"/>
          <w:sz w:val="24"/>
          <w:szCs w:val="24"/>
        </w:rPr>
        <w:t>练习的共同点，从而</w:t>
      </w:r>
      <w:proofErr w:type="gramStart"/>
      <w:r w:rsidRPr="004E41A6">
        <w:rPr>
          <w:rFonts w:ascii="宋体" w:hAnsi="宋体" w:hint="eastAsia"/>
          <w:bCs/>
          <w:color w:val="000000" w:themeColor="text1"/>
          <w:kern w:val="2"/>
          <w:sz w:val="24"/>
          <w:szCs w:val="24"/>
        </w:rPr>
        <w:t>引出七选五</w:t>
      </w:r>
      <w:proofErr w:type="gramEnd"/>
      <w:r w:rsidRPr="004E41A6">
        <w:rPr>
          <w:rFonts w:ascii="宋体" w:hAnsi="宋体" w:hint="eastAsia"/>
          <w:bCs/>
          <w:color w:val="000000" w:themeColor="text1"/>
          <w:kern w:val="2"/>
          <w:sz w:val="24"/>
          <w:szCs w:val="24"/>
        </w:rPr>
        <w:t>解题策略的主题。同时以广州</w:t>
      </w:r>
      <w:proofErr w:type="gramStart"/>
      <w:r w:rsidRPr="004E41A6">
        <w:rPr>
          <w:rFonts w:ascii="宋体" w:hAnsi="宋体" w:hint="eastAsia"/>
          <w:bCs/>
          <w:color w:val="000000" w:themeColor="text1"/>
          <w:kern w:val="2"/>
          <w:sz w:val="24"/>
          <w:szCs w:val="24"/>
        </w:rPr>
        <w:t>一模七选</w:t>
      </w:r>
      <w:proofErr w:type="gramEnd"/>
      <w:r w:rsidRPr="004E41A6">
        <w:rPr>
          <w:rFonts w:ascii="宋体" w:hAnsi="宋体" w:hint="eastAsia"/>
          <w:bCs/>
          <w:color w:val="000000" w:themeColor="text1"/>
          <w:kern w:val="2"/>
          <w:sz w:val="24"/>
          <w:szCs w:val="24"/>
        </w:rPr>
        <w:t>五的复习讲评为依托，根据空格的位置分布，分为段中和段首段尾两种形式进行策略归纳，指导学生在</w:t>
      </w:r>
      <w:proofErr w:type="gramStart"/>
      <w:r w:rsidRPr="004E41A6">
        <w:rPr>
          <w:rFonts w:ascii="宋体" w:hAnsi="宋体" w:hint="eastAsia"/>
          <w:bCs/>
          <w:color w:val="000000" w:themeColor="text1"/>
          <w:kern w:val="2"/>
          <w:sz w:val="24"/>
          <w:szCs w:val="24"/>
        </w:rPr>
        <w:t>做七选</w:t>
      </w:r>
      <w:proofErr w:type="gramEnd"/>
      <w:r w:rsidRPr="004E41A6">
        <w:rPr>
          <w:rFonts w:ascii="宋体" w:hAnsi="宋体" w:hint="eastAsia"/>
          <w:bCs/>
          <w:color w:val="000000" w:themeColor="text1"/>
          <w:kern w:val="2"/>
          <w:sz w:val="24"/>
          <w:szCs w:val="24"/>
        </w:rPr>
        <w:t>五时，重视篇章结构，索逻辑、索复现、索代词、索主旨。同时，以小组合作的形式，老师讲练结合，让学生自我探索解题策略并进行总结归纳。课堂任务形式多样，能充分激活学生的学习热情。虽然在多媒体课室内上课时，学生相对比较“内敛”，但也能感受到学生能充分吸取到老师所要传达的精髓。</w:t>
      </w:r>
    </w:p>
    <w:p w14:paraId="1F028F52" w14:textId="77777777" w:rsidR="004E41A6" w:rsidRPr="004E41A6" w:rsidRDefault="004E41A6" w:rsidP="004E41A6">
      <w:pPr>
        <w:widowControl w:val="0"/>
        <w:adjustRightInd w:val="0"/>
        <w:spacing w:line="440" w:lineRule="exact"/>
        <w:contextualSpacing/>
        <w:rPr>
          <w:rFonts w:ascii="宋体" w:hAnsi="宋体"/>
          <w:b/>
          <w:color w:val="000000" w:themeColor="text1"/>
          <w:kern w:val="2"/>
          <w:sz w:val="24"/>
          <w:szCs w:val="24"/>
        </w:rPr>
      </w:pPr>
      <w:r w:rsidRPr="004E41A6">
        <w:rPr>
          <w:rFonts w:ascii="宋体" w:hAnsi="宋体" w:hint="eastAsia"/>
          <w:b/>
          <w:color w:val="000000" w:themeColor="text1"/>
          <w:kern w:val="2"/>
          <w:sz w:val="24"/>
          <w:szCs w:val="24"/>
        </w:rPr>
        <w:t>2</w:t>
      </w:r>
      <w:r w:rsidRPr="004E41A6">
        <w:rPr>
          <w:rFonts w:ascii="宋体" w:hAnsi="宋体"/>
          <w:b/>
          <w:color w:val="000000" w:themeColor="text1"/>
          <w:kern w:val="2"/>
          <w:sz w:val="24"/>
          <w:szCs w:val="24"/>
        </w:rPr>
        <w:t>.</w:t>
      </w:r>
      <w:r w:rsidRPr="004E41A6">
        <w:rPr>
          <w:rFonts w:ascii="宋体" w:hAnsi="宋体" w:hint="eastAsia"/>
          <w:b/>
          <w:color w:val="000000" w:themeColor="text1"/>
          <w:kern w:val="2"/>
          <w:sz w:val="24"/>
          <w:szCs w:val="24"/>
        </w:rPr>
        <w:t>不足：</w:t>
      </w:r>
    </w:p>
    <w:p w14:paraId="7842C8F5" w14:textId="16AA2E3D" w:rsidR="004E41A6" w:rsidRPr="004E41A6" w:rsidRDefault="004E41A6" w:rsidP="004E41A6">
      <w:pPr>
        <w:widowControl w:val="0"/>
        <w:adjustRightInd w:val="0"/>
        <w:spacing w:line="440" w:lineRule="exact"/>
        <w:contextualSpacing/>
        <w:rPr>
          <w:rFonts w:ascii="宋体" w:hAnsi="宋体"/>
          <w:b/>
          <w:color w:val="000000" w:themeColor="text1"/>
          <w:kern w:val="2"/>
          <w:sz w:val="24"/>
          <w:szCs w:val="24"/>
        </w:rPr>
      </w:pPr>
      <w:r w:rsidRPr="004E41A6">
        <w:rPr>
          <w:rFonts w:ascii="宋体" w:hAnsi="宋体" w:hint="eastAsia"/>
          <w:bCs/>
          <w:color w:val="000000" w:themeColor="text1"/>
          <w:kern w:val="2"/>
          <w:sz w:val="24"/>
          <w:szCs w:val="24"/>
        </w:rPr>
        <w:t>1）</w:t>
      </w:r>
      <w:r w:rsidRPr="004E41A6">
        <w:rPr>
          <w:rFonts w:ascii="宋体" w:hAnsi="宋体"/>
          <w:color w:val="000000" w:themeColor="text1"/>
          <w:kern w:val="2"/>
          <w:sz w:val="24"/>
          <w:szCs w:val="24"/>
        </w:rPr>
        <w:t>本节课的设计内容容量偏大，任务完成得比较紧迫</w:t>
      </w:r>
      <w:r w:rsidRPr="004E41A6">
        <w:rPr>
          <w:rFonts w:ascii="宋体" w:hAnsi="宋体" w:hint="eastAsia"/>
          <w:color w:val="000000" w:themeColor="text1"/>
          <w:kern w:val="2"/>
          <w:sz w:val="24"/>
          <w:szCs w:val="24"/>
        </w:rPr>
        <w:t>，最后一个</w:t>
      </w:r>
      <w:proofErr w:type="gramStart"/>
      <w:r w:rsidRPr="004E41A6">
        <w:rPr>
          <w:rFonts w:ascii="宋体" w:hAnsi="宋体" w:hint="eastAsia"/>
          <w:color w:val="000000" w:themeColor="text1"/>
          <w:kern w:val="2"/>
          <w:sz w:val="24"/>
          <w:szCs w:val="24"/>
        </w:rPr>
        <w:t>七选五设计</w:t>
      </w:r>
      <w:proofErr w:type="gramEnd"/>
      <w:r w:rsidRPr="004E41A6">
        <w:rPr>
          <w:rFonts w:ascii="宋体" w:hAnsi="宋体" w:hint="eastAsia"/>
          <w:color w:val="000000" w:themeColor="text1"/>
          <w:kern w:val="2"/>
          <w:sz w:val="24"/>
          <w:szCs w:val="24"/>
        </w:rPr>
        <w:t>任务只有一个小组展示，结束得有点仓促，没有深入展开。本堂</w:t>
      </w:r>
      <w:proofErr w:type="gramStart"/>
      <w:r w:rsidRPr="004E41A6">
        <w:rPr>
          <w:rFonts w:ascii="宋体" w:hAnsi="宋体" w:hint="eastAsia"/>
          <w:color w:val="000000" w:themeColor="text1"/>
          <w:kern w:val="2"/>
          <w:sz w:val="24"/>
          <w:szCs w:val="24"/>
        </w:rPr>
        <w:t>课有点</w:t>
      </w:r>
      <w:proofErr w:type="gramEnd"/>
      <w:r w:rsidRPr="004E41A6">
        <w:rPr>
          <w:rFonts w:ascii="宋体" w:hAnsi="宋体" w:hint="eastAsia"/>
          <w:color w:val="000000" w:themeColor="text1"/>
          <w:kern w:val="2"/>
          <w:sz w:val="24"/>
          <w:szCs w:val="24"/>
        </w:rPr>
        <w:t>太过追求专题复习的完整性，却为了宏观呈现，只能加快进度，学生内化时间太短，效果不一定能达到预期。</w:t>
      </w:r>
    </w:p>
    <w:p w14:paraId="0B1CCF91" w14:textId="77777777" w:rsidR="004E41A6" w:rsidRDefault="004E41A6" w:rsidP="004E41A6">
      <w:pPr>
        <w:widowControl w:val="0"/>
        <w:adjustRightInd w:val="0"/>
        <w:spacing w:line="440" w:lineRule="exact"/>
        <w:contextualSpacing/>
        <w:rPr>
          <w:rFonts w:ascii="宋体" w:hAnsi="宋体"/>
          <w:color w:val="000000" w:themeColor="text1"/>
          <w:kern w:val="2"/>
          <w:sz w:val="24"/>
          <w:szCs w:val="24"/>
        </w:rPr>
      </w:pPr>
      <w:r w:rsidRPr="004E41A6">
        <w:rPr>
          <w:rFonts w:ascii="宋体" w:hAnsi="宋体" w:hint="eastAsia"/>
          <w:color w:val="000000" w:themeColor="text1"/>
          <w:kern w:val="2"/>
          <w:sz w:val="24"/>
          <w:szCs w:val="24"/>
        </w:rPr>
        <w:t>2）</w:t>
      </w:r>
      <w:r w:rsidRPr="004E41A6">
        <w:rPr>
          <w:rFonts w:ascii="宋体" w:hAnsi="宋体" w:hint="eastAsia"/>
          <w:color w:val="000000" w:themeColor="text1"/>
          <w:kern w:val="2"/>
          <w:sz w:val="24"/>
          <w:szCs w:val="24"/>
        </w:rPr>
        <w:t>由于课堂节奏比较快，部分内容由小组内部解决，这对中上的学生来说是一个非常好的锻炼机会，但对于英语基础比较薄弱的同学来说，自我思考时间不足，被动接受小组成员的讲解，真正的收获无法内化，效果有待观察，需引起老师的重视。</w:t>
      </w:r>
    </w:p>
    <w:p w14:paraId="0C0BBBC9" w14:textId="42098155" w:rsidR="004E41A6" w:rsidRPr="004E41A6" w:rsidRDefault="004E41A6" w:rsidP="004E41A6">
      <w:pPr>
        <w:widowControl w:val="0"/>
        <w:adjustRightInd w:val="0"/>
        <w:spacing w:line="440" w:lineRule="exact"/>
        <w:contextualSpacing/>
        <w:rPr>
          <w:rFonts w:ascii="宋体" w:hAnsi="宋体"/>
          <w:color w:val="000000" w:themeColor="text1"/>
          <w:kern w:val="2"/>
          <w:sz w:val="24"/>
          <w:szCs w:val="24"/>
        </w:rPr>
      </w:pPr>
      <w:r>
        <w:rPr>
          <w:rFonts w:ascii="宋体" w:hAnsi="宋体" w:hint="eastAsia"/>
          <w:color w:val="000000" w:themeColor="text1"/>
          <w:kern w:val="2"/>
          <w:sz w:val="24"/>
          <w:szCs w:val="24"/>
        </w:rPr>
        <w:t>3</w:t>
      </w:r>
      <w:r>
        <w:rPr>
          <w:rFonts w:ascii="宋体" w:hAnsi="宋体"/>
          <w:color w:val="000000" w:themeColor="text1"/>
          <w:kern w:val="2"/>
          <w:sz w:val="24"/>
          <w:szCs w:val="24"/>
        </w:rPr>
        <w:t xml:space="preserve">. </w:t>
      </w:r>
      <w:r w:rsidRPr="004E41A6">
        <w:rPr>
          <w:rFonts w:ascii="宋体" w:hAnsi="宋体"/>
          <w:b/>
          <w:color w:val="000000" w:themeColor="text1"/>
          <w:kern w:val="2"/>
          <w:sz w:val="24"/>
          <w:szCs w:val="24"/>
        </w:rPr>
        <w:t>改进</w:t>
      </w:r>
      <w:r w:rsidRPr="004E41A6">
        <w:rPr>
          <w:rFonts w:ascii="宋体" w:hAnsi="宋体" w:hint="eastAsia"/>
          <w:b/>
          <w:color w:val="000000" w:themeColor="text1"/>
          <w:kern w:val="2"/>
          <w:sz w:val="24"/>
          <w:szCs w:val="24"/>
        </w:rPr>
        <w:t>建议：</w:t>
      </w:r>
    </w:p>
    <w:p w14:paraId="32B19790" w14:textId="26A5D4C8" w:rsidR="004E41A6" w:rsidRPr="004E41A6" w:rsidRDefault="004E41A6" w:rsidP="004E41A6">
      <w:pPr>
        <w:widowControl w:val="0"/>
        <w:adjustRightInd w:val="0"/>
        <w:spacing w:line="440" w:lineRule="exact"/>
        <w:contextualSpacing/>
        <w:rPr>
          <w:rFonts w:ascii="宋体" w:hAnsi="宋体"/>
          <w:b/>
          <w:color w:val="000000" w:themeColor="text1"/>
          <w:kern w:val="2"/>
          <w:sz w:val="24"/>
          <w:szCs w:val="24"/>
        </w:rPr>
      </w:pPr>
      <w:r w:rsidRPr="004E41A6">
        <w:rPr>
          <w:rFonts w:ascii="宋体" w:hAnsi="宋体" w:hint="eastAsia"/>
          <w:bCs/>
          <w:color w:val="000000" w:themeColor="text1"/>
          <w:kern w:val="2"/>
          <w:sz w:val="24"/>
          <w:szCs w:val="24"/>
        </w:rPr>
        <w:t>1）</w:t>
      </w:r>
      <w:r w:rsidRPr="004E41A6">
        <w:rPr>
          <w:rFonts w:ascii="宋体" w:hAnsi="宋体" w:hint="eastAsia"/>
          <w:bCs/>
          <w:color w:val="000000" w:themeColor="text1"/>
          <w:kern w:val="2"/>
          <w:sz w:val="24"/>
          <w:szCs w:val="24"/>
        </w:rPr>
        <w:t>复习完一个专题，总结归纳解题策略后，在一周之内会再进行专题巩固，让学生</w:t>
      </w:r>
      <w:r w:rsidRPr="004E41A6">
        <w:rPr>
          <w:rFonts w:ascii="宋体" w:hAnsi="宋体" w:hint="eastAsia"/>
          <w:b/>
          <w:color w:val="000000" w:themeColor="text1"/>
          <w:kern w:val="2"/>
          <w:sz w:val="24"/>
          <w:szCs w:val="24"/>
        </w:rPr>
        <w:t>有</w:t>
      </w:r>
      <w:r w:rsidRPr="004E41A6">
        <w:rPr>
          <w:rFonts w:ascii="宋体" w:hAnsi="宋体" w:hint="eastAsia"/>
          <w:color w:val="000000" w:themeColor="text1"/>
          <w:kern w:val="2"/>
          <w:sz w:val="24"/>
          <w:szCs w:val="24"/>
        </w:rPr>
        <w:t xml:space="preserve">机会、有时间把学到的解题策略运用在实际操作中来。 </w:t>
      </w:r>
    </w:p>
    <w:p w14:paraId="62102B2E" w14:textId="6F982FA2" w:rsidR="004E41A6" w:rsidRPr="004E41A6" w:rsidRDefault="004E41A6" w:rsidP="004E41A6">
      <w:pPr>
        <w:widowControl w:val="0"/>
        <w:adjustRightInd w:val="0"/>
        <w:spacing w:line="400" w:lineRule="exact"/>
        <w:contextualSpacing/>
        <w:rPr>
          <w:rFonts w:ascii="宋体" w:hAnsi="宋体"/>
          <w:color w:val="000000" w:themeColor="text1"/>
          <w:kern w:val="2"/>
          <w:sz w:val="24"/>
          <w:szCs w:val="24"/>
        </w:rPr>
      </w:pPr>
      <w:r w:rsidRPr="004E41A6">
        <w:rPr>
          <w:rFonts w:ascii="宋体" w:hAnsi="宋体"/>
          <w:color w:val="000000" w:themeColor="text1"/>
          <w:kern w:val="2"/>
          <w:sz w:val="24"/>
          <w:szCs w:val="24"/>
        </w:rPr>
        <w:t>2</w:t>
      </w:r>
      <w:r w:rsidRPr="004E41A6">
        <w:rPr>
          <w:rFonts w:ascii="宋体" w:hAnsi="宋体" w:hint="eastAsia"/>
          <w:color w:val="000000" w:themeColor="text1"/>
          <w:kern w:val="2"/>
          <w:sz w:val="24"/>
          <w:szCs w:val="24"/>
        </w:rPr>
        <w:t>）</w:t>
      </w:r>
      <w:r w:rsidRPr="004E41A6">
        <w:rPr>
          <w:rFonts w:ascii="宋体" w:hAnsi="宋体" w:hint="eastAsia"/>
          <w:color w:val="000000" w:themeColor="text1"/>
          <w:kern w:val="2"/>
          <w:sz w:val="24"/>
          <w:szCs w:val="24"/>
        </w:rPr>
        <w:t>从高三开始，专题复习课及讲评课已经开始全面展开小组活动。小组活动的实施效果需要追踪各位同学的测验</w:t>
      </w:r>
      <w:proofErr w:type="gramStart"/>
      <w:r w:rsidRPr="004E41A6">
        <w:rPr>
          <w:rFonts w:ascii="宋体" w:hAnsi="宋体" w:hint="eastAsia"/>
          <w:color w:val="000000" w:themeColor="text1"/>
          <w:kern w:val="2"/>
          <w:sz w:val="24"/>
          <w:szCs w:val="24"/>
        </w:rPr>
        <w:t>卷数据</w:t>
      </w:r>
      <w:proofErr w:type="gramEnd"/>
      <w:r w:rsidRPr="004E41A6">
        <w:rPr>
          <w:rFonts w:ascii="宋体" w:hAnsi="宋体" w:hint="eastAsia"/>
          <w:color w:val="000000" w:themeColor="text1"/>
          <w:kern w:val="2"/>
          <w:sz w:val="24"/>
          <w:szCs w:val="24"/>
        </w:rPr>
        <w:t>及专题正确率，尤其是薄弱生的各项数据，才能更好、更全面了解学生的课堂效率，及时调整教学方式，并及时采取措施进行优化或补充。</w:t>
      </w:r>
    </w:p>
    <w:p w14:paraId="590C6C0A" w14:textId="73ED983B" w:rsidR="0065794C" w:rsidRPr="004E41A6" w:rsidRDefault="004E41A6" w:rsidP="004E41A6">
      <w:pPr>
        <w:widowControl w:val="0"/>
        <w:adjustRightInd w:val="0"/>
        <w:spacing w:line="400" w:lineRule="exact"/>
        <w:contextualSpacing/>
        <w:rPr>
          <w:rFonts w:ascii="宋体" w:hAnsi="宋体" w:hint="eastAsia"/>
          <w:color w:val="000000" w:themeColor="text1"/>
          <w:kern w:val="2"/>
          <w:sz w:val="24"/>
          <w:szCs w:val="24"/>
        </w:rPr>
      </w:pPr>
      <w:r w:rsidRPr="004E41A6">
        <w:rPr>
          <w:rFonts w:ascii="宋体" w:hAnsi="宋体"/>
          <w:color w:val="000000" w:themeColor="text1"/>
          <w:kern w:val="2"/>
          <w:sz w:val="24"/>
          <w:szCs w:val="24"/>
        </w:rPr>
        <w:t>3</w:t>
      </w:r>
      <w:r w:rsidRPr="004E41A6">
        <w:rPr>
          <w:rFonts w:ascii="宋体" w:hAnsi="宋体" w:hint="eastAsia"/>
          <w:color w:val="000000" w:themeColor="text1"/>
          <w:kern w:val="2"/>
          <w:sz w:val="24"/>
          <w:szCs w:val="24"/>
        </w:rPr>
        <w:t>）</w:t>
      </w:r>
      <w:r w:rsidRPr="004E41A6">
        <w:rPr>
          <w:rFonts w:ascii="宋体" w:hAnsi="宋体" w:hint="eastAsia"/>
          <w:color w:val="000000" w:themeColor="text1"/>
          <w:kern w:val="2"/>
          <w:sz w:val="24"/>
          <w:szCs w:val="24"/>
        </w:rPr>
        <w:t>备课时缩减课堂容量，把复习内容进行再加工再整合，精讲精练，让各个层次的学生有所收获有所提升。</w:t>
      </w:r>
    </w:p>
    <w:sectPr w:rsidR="0065794C" w:rsidRPr="004E41A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878CD7" w14:textId="77777777" w:rsidR="0070209D" w:rsidRDefault="0070209D" w:rsidP="00117C81">
      <w:r>
        <w:separator/>
      </w:r>
    </w:p>
  </w:endnote>
  <w:endnote w:type="continuationSeparator" w:id="0">
    <w:p w14:paraId="0F1C0E67" w14:textId="77777777" w:rsidR="0070209D" w:rsidRDefault="0070209D" w:rsidP="00117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细黑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E1D641" w14:textId="77777777" w:rsidR="0070209D" w:rsidRDefault="0070209D" w:rsidP="00117C81">
      <w:r>
        <w:separator/>
      </w:r>
    </w:p>
  </w:footnote>
  <w:footnote w:type="continuationSeparator" w:id="0">
    <w:p w14:paraId="1D4566B8" w14:textId="77777777" w:rsidR="0070209D" w:rsidRDefault="0070209D" w:rsidP="00117C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F78F3"/>
    <w:multiLevelType w:val="hybridMultilevel"/>
    <w:tmpl w:val="A54A826C"/>
    <w:lvl w:ilvl="0" w:tplc="9FBEB3A0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3327E40"/>
    <w:multiLevelType w:val="hybridMultilevel"/>
    <w:tmpl w:val="EF2CFE7A"/>
    <w:lvl w:ilvl="0" w:tplc="5150E4E0">
      <w:start w:val="1"/>
      <w:numFmt w:val="decimal"/>
      <w:lvlText w:val="%1）"/>
      <w:lvlJc w:val="left"/>
      <w:pPr>
        <w:ind w:left="360" w:hanging="360"/>
      </w:pPr>
      <w:rPr>
        <w:rFonts w:ascii="宋体" w:eastAsia="宋体" w:hAnsi="宋体" w:cs="Times New Roman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2F000000"/>
    <w:multiLevelType w:val="hybridMultilevel"/>
    <w:tmpl w:val="1F000014"/>
    <w:lvl w:ilvl="0" w:tplc="25904F38">
      <w:start w:val="1"/>
      <w:numFmt w:val="decimal"/>
      <w:lvlText w:val="%1．"/>
      <w:lvlJc w:val="left"/>
      <w:pPr>
        <w:tabs>
          <w:tab w:val="left" w:pos="360"/>
        </w:tabs>
        <w:ind w:left="360" w:hanging="360"/>
        <w:jc w:val="both"/>
      </w:pPr>
      <w:rPr>
        <w:w w:val="100"/>
        <w:sz w:val="21"/>
        <w:szCs w:val="21"/>
        <w:shd w:val="clear" w:color="auto" w:fill="auto"/>
      </w:rPr>
    </w:lvl>
    <w:lvl w:ilvl="1" w:tplc="74D80B4C">
      <w:start w:val="1"/>
      <w:numFmt w:val="lowerLetter"/>
      <w:lvlText w:val="%2)"/>
      <w:lvlJc w:val="left"/>
      <w:pPr>
        <w:tabs>
          <w:tab w:val="left" w:pos="840"/>
        </w:tabs>
        <w:ind w:left="840" w:hanging="420"/>
        <w:jc w:val="both"/>
      </w:pPr>
      <w:rPr>
        <w:w w:val="100"/>
        <w:sz w:val="20"/>
        <w:szCs w:val="20"/>
        <w:shd w:val="clear" w:color="auto" w:fill="auto"/>
      </w:rPr>
    </w:lvl>
    <w:lvl w:ilvl="2" w:tplc="E03E28AE">
      <w:start w:val="1"/>
      <w:numFmt w:val="lowerRoman"/>
      <w:lvlText w:val="%3."/>
      <w:lvlJc w:val="right"/>
      <w:pPr>
        <w:tabs>
          <w:tab w:val="left" w:pos="1260"/>
        </w:tabs>
        <w:ind w:left="1260" w:hanging="420"/>
        <w:jc w:val="both"/>
      </w:pPr>
      <w:rPr>
        <w:w w:val="100"/>
        <w:sz w:val="20"/>
        <w:szCs w:val="20"/>
        <w:shd w:val="clear" w:color="auto" w:fill="auto"/>
      </w:rPr>
    </w:lvl>
    <w:lvl w:ilvl="3" w:tplc="16A636D2">
      <w:start w:val="1"/>
      <w:numFmt w:val="decimal"/>
      <w:lvlText w:val="%4."/>
      <w:lvlJc w:val="left"/>
      <w:pPr>
        <w:tabs>
          <w:tab w:val="left" w:pos="1680"/>
        </w:tabs>
        <w:ind w:left="1680" w:hanging="420"/>
        <w:jc w:val="both"/>
      </w:pPr>
      <w:rPr>
        <w:w w:val="100"/>
        <w:sz w:val="20"/>
        <w:szCs w:val="20"/>
        <w:shd w:val="clear" w:color="auto" w:fill="auto"/>
      </w:rPr>
    </w:lvl>
    <w:lvl w:ilvl="4" w:tplc="698E0822">
      <w:start w:val="1"/>
      <w:numFmt w:val="lowerLetter"/>
      <w:lvlText w:val="%5)"/>
      <w:lvlJc w:val="left"/>
      <w:pPr>
        <w:tabs>
          <w:tab w:val="left" w:pos="2100"/>
        </w:tabs>
        <w:ind w:left="2100" w:hanging="420"/>
        <w:jc w:val="both"/>
      </w:pPr>
      <w:rPr>
        <w:w w:val="100"/>
        <w:sz w:val="20"/>
        <w:szCs w:val="20"/>
        <w:shd w:val="clear" w:color="auto" w:fill="auto"/>
      </w:rPr>
    </w:lvl>
    <w:lvl w:ilvl="5" w:tplc="6B68D10A">
      <w:start w:val="1"/>
      <w:numFmt w:val="lowerRoman"/>
      <w:lvlText w:val="%6."/>
      <w:lvlJc w:val="right"/>
      <w:pPr>
        <w:tabs>
          <w:tab w:val="left" w:pos="2520"/>
        </w:tabs>
        <w:ind w:left="2520" w:hanging="420"/>
        <w:jc w:val="both"/>
      </w:pPr>
      <w:rPr>
        <w:w w:val="100"/>
        <w:sz w:val="20"/>
        <w:szCs w:val="20"/>
        <w:shd w:val="clear" w:color="auto" w:fill="auto"/>
      </w:rPr>
    </w:lvl>
    <w:lvl w:ilvl="6" w:tplc="FF6A3990">
      <w:start w:val="1"/>
      <w:numFmt w:val="decimal"/>
      <w:lvlText w:val="%7."/>
      <w:lvlJc w:val="left"/>
      <w:pPr>
        <w:tabs>
          <w:tab w:val="left" w:pos="2940"/>
        </w:tabs>
        <w:ind w:left="2940" w:hanging="420"/>
        <w:jc w:val="both"/>
      </w:pPr>
      <w:rPr>
        <w:w w:val="100"/>
        <w:sz w:val="20"/>
        <w:szCs w:val="20"/>
        <w:shd w:val="clear" w:color="auto" w:fill="auto"/>
      </w:rPr>
    </w:lvl>
    <w:lvl w:ilvl="7" w:tplc="96329094">
      <w:start w:val="1"/>
      <w:numFmt w:val="lowerLetter"/>
      <w:lvlText w:val="%8)"/>
      <w:lvlJc w:val="left"/>
      <w:pPr>
        <w:tabs>
          <w:tab w:val="left" w:pos="3360"/>
        </w:tabs>
        <w:ind w:left="3360" w:hanging="420"/>
        <w:jc w:val="both"/>
      </w:pPr>
      <w:rPr>
        <w:w w:val="100"/>
        <w:sz w:val="20"/>
        <w:szCs w:val="20"/>
        <w:shd w:val="clear" w:color="auto" w:fill="auto"/>
      </w:rPr>
    </w:lvl>
    <w:lvl w:ilvl="8" w:tplc="FFB8F742">
      <w:start w:val="1"/>
      <w:numFmt w:val="lowerRoman"/>
      <w:lvlText w:val="%9."/>
      <w:lvlJc w:val="right"/>
      <w:pPr>
        <w:tabs>
          <w:tab w:val="left" w:pos="3780"/>
        </w:tabs>
        <w:ind w:left="3780" w:hanging="420"/>
        <w:jc w:val="both"/>
      </w:pPr>
      <w:rPr>
        <w:w w:val="100"/>
        <w:sz w:val="20"/>
        <w:szCs w:val="20"/>
        <w:shd w:val="clear" w:color="auto" w:fill="auto"/>
      </w:rPr>
    </w:lvl>
  </w:abstractNum>
  <w:abstractNum w:abstractNumId="3" w15:restartNumberingAfterBreak="0">
    <w:nsid w:val="2F000001"/>
    <w:multiLevelType w:val="hybridMultilevel"/>
    <w:tmpl w:val="1F002411"/>
    <w:lvl w:ilvl="0" w:tplc="9726FC56">
      <w:start w:val="1"/>
      <w:numFmt w:val="decimal"/>
      <w:lvlText w:val="%1．"/>
      <w:lvlJc w:val="left"/>
      <w:pPr>
        <w:tabs>
          <w:tab w:val="left" w:pos="360"/>
        </w:tabs>
        <w:ind w:left="360" w:hanging="360"/>
        <w:jc w:val="both"/>
      </w:pPr>
      <w:rPr>
        <w:w w:val="100"/>
        <w:sz w:val="21"/>
        <w:szCs w:val="21"/>
        <w:shd w:val="clear" w:color="auto" w:fill="auto"/>
      </w:rPr>
    </w:lvl>
    <w:lvl w:ilvl="1" w:tplc="024C9EE8">
      <w:start w:val="1"/>
      <w:numFmt w:val="lowerLetter"/>
      <w:lvlText w:val="%2)"/>
      <w:lvlJc w:val="left"/>
      <w:pPr>
        <w:tabs>
          <w:tab w:val="left" w:pos="840"/>
        </w:tabs>
        <w:ind w:left="840" w:hanging="420"/>
        <w:jc w:val="both"/>
      </w:pPr>
      <w:rPr>
        <w:w w:val="100"/>
        <w:sz w:val="20"/>
        <w:szCs w:val="20"/>
        <w:shd w:val="clear" w:color="auto" w:fill="auto"/>
      </w:rPr>
    </w:lvl>
    <w:lvl w:ilvl="2" w:tplc="A5BA6E14">
      <w:start w:val="1"/>
      <w:numFmt w:val="lowerRoman"/>
      <w:lvlText w:val="%3."/>
      <w:lvlJc w:val="right"/>
      <w:pPr>
        <w:tabs>
          <w:tab w:val="left" w:pos="1260"/>
        </w:tabs>
        <w:ind w:left="1260" w:hanging="420"/>
        <w:jc w:val="both"/>
      </w:pPr>
      <w:rPr>
        <w:w w:val="100"/>
        <w:sz w:val="20"/>
        <w:szCs w:val="20"/>
        <w:shd w:val="clear" w:color="auto" w:fill="auto"/>
      </w:rPr>
    </w:lvl>
    <w:lvl w:ilvl="3" w:tplc="79C4E660">
      <w:start w:val="1"/>
      <w:numFmt w:val="decimal"/>
      <w:lvlText w:val="%4."/>
      <w:lvlJc w:val="left"/>
      <w:pPr>
        <w:tabs>
          <w:tab w:val="left" w:pos="1680"/>
        </w:tabs>
        <w:ind w:left="1680" w:hanging="420"/>
        <w:jc w:val="both"/>
      </w:pPr>
      <w:rPr>
        <w:w w:val="100"/>
        <w:sz w:val="20"/>
        <w:szCs w:val="20"/>
        <w:shd w:val="clear" w:color="auto" w:fill="auto"/>
      </w:rPr>
    </w:lvl>
    <w:lvl w:ilvl="4" w:tplc="6E38B922">
      <w:start w:val="1"/>
      <w:numFmt w:val="lowerLetter"/>
      <w:lvlText w:val="%5)"/>
      <w:lvlJc w:val="left"/>
      <w:pPr>
        <w:tabs>
          <w:tab w:val="left" w:pos="2100"/>
        </w:tabs>
        <w:ind w:left="2100" w:hanging="420"/>
        <w:jc w:val="both"/>
      </w:pPr>
      <w:rPr>
        <w:w w:val="100"/>
        <w:sz w:val="20"/>
        <w:szCs w:val="20"/>
        <w:shd w:val="clear" w:color="auto" w:fill="auto"/>
      </w:rPr>
    </w:lvl>
    <w:lvl w:ilvl="5" w:tplc="C464C00E">
      <w:start w:val="1"/>
      <w:numFmt w:val="lowerRoman"/>
      <w:lvlText w:val="%6."/>
      <w:lvlJc w:val="right"/>
      <w:pPr>
        <w:tabs>
          <w:tab w:val="left" w:pos="2520"/>
        </w:tabs>
        <w:ind w:left="2520" w:hanging="420"/>
        <w:jc w:val="both"/>
      </w:pPr>
      <w:rPr>
        <w:w w:val="100"/>
        <w:sz w:val="20"/>
        <w:szCs w:val="20"/>
        <w:shd w:val="clear" w:color="auto" w:fill="auto"/>
      </w:rPr>
    </w:lvl>
    <w:lvl w:ilvl="6" w:tplc="95542564">
      <w:start w:val="1"/>
      <w:numFmt w:val="decimal"/>
      <w:lvlText w:val="%7."/>
      <w:lvlJc w:val="left"/>
      <w:pPr>
        <w:tabs>
          <w:tab w:val="left" w:pos="2940"/>
        </w:tabs>
        <w:ind w:left="2940" w:hanging="420"/>
        <w:jc w:val="both"/>
      </w:pPr>
      <w:rPr>
        <w:w w:val="100"/>
        <w:sz w:val="20"/>
        <w:szCs w:val="20"/>
        <w:shd w:val="clear" w:color="auto" w:fill="auto"/>
      </w:rPr>
    </w:lvl>
    <w:lvl w:ilvl="7" w:tplc="C19E77A6">
      <w:start w:val="1"/>
      <w:numFmt w:val="lowerLetter"/>
      <w:lvlText w:val="%8)"/>
      <w:lvlJc w:val="left"/>
      <w:pPr>
        <w:tabs>
          <w:tab w:val="left" w:pos="3360"/>
        </w:tabs>
        <w:ind w:left="3360" w:hanging="420"/>
        <w:jc w:val="both"/>
      </w:pPr>
      <w:rPr>
        <w:w w:val="100"/>
        <w:sz w:val="20"/>
        <w:szCs w:val="20"/>
        <w:shd w:val="clear" w:color="auto" w:fill="auto"/>
      </w:rPr>
    </w:lvl>
    <w:lvl w:ilvl="8" w:tplc="8FAA072E">
      <w:start w:val="1"/>
      <w:numFmt w:val="lowerRoman"/>
      <w:lvlText w:val="%9."/>
      <w:lvlJc w:val="right"/>
      <w:pPr>
        <w:tabs>
          <w:tab w:val="left" w:pos="3780"/>
        </w:tabs>
        <w:ind w:left="3780" w:hanging="420"/>
        <w:jc w:val="both"/>
      </w:pPr>
      <w:rPr>
        <w:w w:val="100"/>
        <w:sz w:val="20"/>
        <w:szCs w:val="20"/>
        <w:shd w:val="clear" w:color="auto" w:fill="auto"/>
      </w:rPr>
    </w:lvl>
  </w:abstractNum>
  <w:abstractNum w:abstractNumId="4" w15:restartNumberingAfterBreak="0">
    <w:nsid w:val="371F5C46"/>
    <w:multiLevelType w:val="hybridMultilevel"/>
    <w:tmpl w:val="B426A61E"/>
    <w:lvl w:ilvl="0" w:tplc="95B2325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 w15:restartNumberingAfterBreak="0">
    <w:nsid w:val="37F32415"/>
    <w:multiLevelType w:val="hybridMultilevel"/>
    <w:tmpl w:val="5C22F194"/>
    <w:lvl w:ilvl="0" w:tplc="5282C3FE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468F2D5B"/>
    <w:multiLevelType w:val="hybridMultilevel"/>
    <w:tmpl w:val="0F126710"/>
    <w:lvl w:ilvl="0" w:tplc="A73EA882">
      <w:start w:val="3"/>
      <w:numFmt w:val="japaneseCounting"/>
      <w:lvlText w:val="%1、"/>
      <w:lvlJc w:val="left"/>
      <w:pPr>
        <w:ind w:left="450" w:hanging="450"/>
      </w:pPr>
      <w:rPr>
        <w:rFonts w:hAnsi="华文细黑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49C00F26"/>
    <w:multiLevelType w:val="hybridMultilevel"/>
    <w:tmpl w:val="179ABCC6"/>
    <w:lvl w:ilvl="0" w:tplc="D130CF16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619D0F27"/>
    <w:multiLevelType w:val="hybridMultilevel"/>
    <w:tmpl w:val="D122B92E"/>
    <w:lvl w:ilvl="0" w:tplc="C43498DE">
      <w:start w:val="1"/>
      <w:numFmt w:val="decimal"/>
      <w:lvlText w:val="%1）"/>
      <w:lvlJc w:val="left"/>
      <w:pPr>
        <w:ind w:left="780" w:hanging="360"/>
      </w:pPr>
      <w:rPr>
        <w:rFonts w:ascii="宋体" w:eastAsia="宋体" w:hAnsi="宋体" w:cs="Times New Roman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 w15:restartNumberingAfterBreak="0">
    <w:nsid w:val="79853053"/>
    <w:multiLevelType w:val="hybridMultilevel"/>
    <w:tmpl w:val="DBF61E7C"/>
    <w:lvl w:ilvl="0" w:tplc="CFDA9EDC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7"/>
  </w:num>
  <w:num w:numId="5">
    <w:abstractNumId w:val="6"/>
  </w:num>
  <w:num w:numId="6">
    <w:abstractNumId w:val="1"/>
  </w:num>
  <w:num w:numId="7">
    <w:abstractNumId w:val="9"/>
  </w:num>
  <w:num w:numId="8">
    <w:abstractNumId w:val="8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20"/>
  <w:displayHorizontalDrawingGridEvery w:val="0"/>
  <w:displayVerticalDrawingGridEvery w:val="2"/>
  <w:characterSpacingControl w:val="compressPunctuation"/>
  <w:noLineBreaksAfter w:lang="ko-KR" w:val="$([{£¥·‘“〈《「『【〔〖〝﹙﹛﹝＄（．［｛￡￥"/>
  <w:noLineBreaksBefore w:lang="ko-KR" w:val="$([{£¥·‘“〈《「『【〔〖〝﹙﹛﹝＄（．［｛￡￥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4947"/>
    <w:rsid w:val="00117C81"/>
    <w:rsid w:val="0042148A"/>
    <w:rsid w:val="004E41A6"/>
    <w:rsid w:val="0065794C"/>
    <w:rsid w:val="006B2CD2"/>
    <w:rsid w:val="0070209D"/>
    <w:rsid w:val="009B4947"/>
    <w:rsid w:val="00A431D7"/>
    <w:rsid w:val="00CD2746"/>
    <w:rsid w:val="00D23B24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37ABFC6"/>
  <w15:docId w15:val="{878A98FF-AC82-4EDE-822C-7E743C8CB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等线" w:eastAsia="宋体" w:hAnsi="等线" w:cs="Times New Roman"/>
        <w:sz w:val="21"/>
        <w:szCs w:val="21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hAnsi="Times New Roman"/>
      <w:sz w:val="20"/>
      <w:szCs w:val="20"/>
    </w:rPr>
  </w:style>
  <w:style w:type="paragraph" w:styleId="1">
    <w:name w:val="heading 1"/>
    <w:uiPriority w:val="9"/>
    <w:qFormat/>
    <w:pPr>
      <w:jc w:val="both"/>
      <w:outlineLvl w:val="0"/>
    </w:pPr>
    <w:rPr>
      <w:sz w:val="28"/>
      <w:szCs w:val="28"/>
    </w:rPr>
  </w:style>
  <w:style w:type="paragraph" w:styleId="2">
    <w:name w:val="heading 2"/>
    <w:uiPriority w:val="9"/>
    <w:semiHidden/>
    <w:unhideWhenUsed/>
    <w:qFormat/>
    <w:pPr>
      <w:jc w:val="both"/>
      <w:outlineLvl w:val="1"/>
    </w:pPr>
  </w:style>
  <w:style w:type="paragraph" w:styleId="3">
    <w:name w:val="heading 3"/>
    <w:uiPriority w:val="9"/>
    <w:semiHidden/>
    <w:unhideWhenUsed/>
    <w:qFormat/>
    <w:pPr>
      <w:ind w:left="1000" w:hanging="400"/>
      <w:jc w:val="both"/>
      <w:outlineLvl w:val="2"/>
    </w:pPr>
  </w:style>
  <w:style w:type="paragraph" w:styleId="4">
    <w:name w:val="heading 4"/>
    <w:uiPriority w:val="9"/>
    <w:semiHidden/>
    <w:unhideWhenUsed/>
    <w:qFormat/>
    <w:pPr>
      <w:ind w:left="1200" w:hanging="400"/>
      <w:jc w:val="both"/>
      <w:outlineLvl w:val="3"/>
    </w:pPr>
    <w:rPr>
      <w:b/>
    </w:rPr>
  </w:style>
  <w:style w:type="paragraph" w:styleId="5">
    <w:name w:val="heading 5"/>
    <w:uiPriority w:val="9"/>
    <w:semiHidden/>
    <w:unhideWhenUsed/>
    <w:qFormat/>
    <w:pPr>
      <w:ind w:left="1400" w:hanging="400"/>
      <w:jc w:val="both"/>
      <w:outlineLvl w:val="4"/>
    </w:pPr>
  </w:style>
  <w:style w:type="paragraph" w:styleId="6">
    <w:name w:val="heading 6"/>
    <w:uiPriority w:val="9"/>
    <w:semiHidden/>
    <w:unhideWhenUsed/>
    <w:qFormat/>
    <w:pPr>
      <w:ind w:left="1600" w:hanging="400"/>
      <w:jc w:val="both"/>
      <w:outlineLvl w:val="5"/>
    </w:pPr>
    <w:rPr>
      <w:b/>
    </w:rPr>
  </w:style>
  <w:style w:type="paragraph" w:styleId="7">
    <w:name w:val="heading 7"/>
    <w:uiPriority w:val="13"/>
    <w:qFormat/>
    <w:pPr>
      <w:ind w:left="1800" w:hanging="400"/>
      <w:jc w:val="both"/>
      <w:outlineLvl w:val="6"/>
    </w:pPr>
  </w:style>
  <w:style w:type="paragraph" w:styleId="8">
    <w:name w:val="heading 8"/>
    <w:uiPriority w:val="14"/>
    <w:qFormat/>
    <w:pPr>
      <w:ind w:left="2000" w:hanging="400"/>
      <w:jc w:val="both"/>
      <w:outlineLvl w:val="7"/>
    </w:pPr>
  </w:style>
  <w:style w:type="paragraph" w:styleId="9">
    <w:name w:val="heading 9"/>
    <w:uiPriority w:val="15"/>
    <w:qFormat/>
    <w:pPr>
      <w:ind w:left="2200" w:hanging="400"/>
      <w:jc w:val="both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5"/>
    <w:qFormat/>
    <w:pPr>
      <w:jc w:val="both"/>
    </w:pPr>
  </w:style>
  <w:style w:type="paragraph" w:styleId="a4">
    <w:name w:val="Title"/>
    <w:uiPriority w:val="10"/>
    <w:qFormat/>
    <w:pPr>
      <w:jc w:val="center"/>
    </w:pPr>
    <w:rPr>
      <w:b/>
      <w:sz w:val="32"/>
      <w:szCs w:val="32"/>
    </w:rPr>
  </w:style>
  <w:style w:type="paragraph" w:styleId="a5">
    <w:name w:val="Subtitle"/>
    <w:uiPriority w:val="11"/>
    <w:qFormat/>
    <w:pPr>
      <w:jc w:val="center"/>
    </w:pPr>
    <w:rPr>
      <w:sz w:val="24"/>
      <w:szCs w:val="24"/>
    </w:rPr>
  </w:style>
  <w:style w:type="character" w:styleId="a6">
    <w:name w:val="Subtle Emphasis"/>
    <w:uiPriority w:val="17"/>
    <w:qFormat/>
    <w:rPr>
      <w:i/>
      <w:color w:val="404040"/>
      <w:w w:val="100"/>
      <w:sz w:val="21"/>
      <w:szCs w:val="21"/>
      <w:shd w:val="clear" w:color="auto" w:fill="auto"/>
    </w:rPr>
  </w:style>
  <w:style w:type="character" w:styleId="a7">
    <w:name w:val="Emphasis"/>
    <w:uiPriority w:val="18"/>
    <w:qFormat/>
    <w:rPr>
      <w:i/>
      <w:w w:val="100"/>
      <w:sz w:val="21"/>
      <w:szCs w:val="21"/>
      <w:shd w:val="clear" w:color="auto" w:fill="auto"/>
    </w:rPr>
  </w:style>
  <w:style w:type="character" w:styleId="a8">
    <w:name w:val="Intense Emphasis"/>
    <w:uiPriority w:val="19"/>
    <w:qFormat/>
    <w:rPr>
      <w:i/>
      <w:color w:val="5B9BD5"/>
      <w:w w:val="100"/>
      <w:sz w:val="21"/>
      <w:szCs w:val="21"/>
      <w:shd w:val="clear" w:color="auto" w:fill="auto"/>
    </w:rPr>
  </w:style>
  <w:style w:type="character" w:styleId="a9">
    <w:name w:val="Strong"/>
    <w:uiPriority w:val="20"/>
    <w:qFormat/>
    <w:rPr>
      <w:b/>
      <w:w w:val="100"/>
      <w:sz w:val="21"/>
      <w:szCs w:val="21"/>
      <w:shd w:val="clear" w:color="auto" w:fill="auto"/>
    </w:rPr>
  </w:style>
  <w:style w:type="paragraph" w:styleId="aa">
    <w:name w:val="Quote"/>
    <w:uiPriority w:val="21"/>
    <w:qFormat/>
    <w:pPr>
      <w:ind w:left="864" w:right="864"/>
      <w:jc w:val="center"/>
    </w:pPr>
    <w:rPr>
      <w:i/>
      <w:color w:val="404040"/>
    </w:rPr>
  </w:style>
  <w:style w:type="paragraph" w:styleId="ab">
    <w:name w:val="Intense Quote"/>
    <w:uiPriority w:val="22"/>
    <w:qFormat/>
    <w:pPr>
      <w:ind w:left="950" w:right="950"/>
      <w:jc w:val="center"/>
    </w:pPr>
    <w:rPr>
      <w:i/>
      <w:color w:val="5B9BD5"/>
    </w:rPr>
  </w:style>
  <w:style w:type="character" w:styleId="ac">
    <w:name w:val="Subtle Reference"/>
    <w:uiPriority w:val="23"/>
    <w:qFormat/>
    <w:rPr>
      <w:smallCaps/>
      <w:color w:val="5A5A5A"/>
      <w:w w:val="100"/>
      <w:sz w:val="21"/>
      <w:szCs w:val="21"/>
      <w:shd w:val="clear" w:color="auto" w:fill="auto"/>
    </w:rPr>
  </w:style>
  <w:style w:type="character" w:styleId="ad">
    <w:name w:val="Intense Reference"/>
    <w:uiPriority w:val="24"/>
    <w:qFormat/>
    <w:rPr>
      <w:b/>
      <w:smallCaps/>
      <w:color w:val="5B9BD5"/>
      <w:w w:val="100"/>
      <w:sz w:val="21"/>
      <w:szCs w:val="21"/>
      <w:shd w:val="clear" w:color="auto" w:fill="auto"/>
    </w:rPr>
  </w:style>
  <w:style w:type="character" w:styleId="ae">
    <w:name w:val="Book Title"/>
    <w:uiPriority w:val="25"/>
    <w:qFormat/>
    <w:rPr>
      <w:b/>
      <w:i/>
      <w:w w:val="100"/>
      <w:sz w:val="21"/>
      <w:szCs w:val="21"/>
      <w:shd w:val="clear" w:color="auto" w:fill="auto"/>
    </w:rPr>
  </w:style>
  <w:style w:type="paragraph" w:styleId="af">
    <w:name w:val="List Paragraph"/>
    <w:basedOn w:val="a"/>
    <w:uiPriority w:val="34"/>
    <w:qFormat/>
    <w:pPr>
      <w:ind w:firstLine="420"/>
    </w:pPr>
  </w:style>
  <w:style w:type="paragraph" w:styleId="TOC">
    <w:name w:val="TOC Heading"/>
    <w:uiPriority w:val="27"/>
    <w:unhideWhenUsed/>
    <w:qFormat/>
    <w:rPr>
      <w:color w:val="2E74B5"/>
      <w:sz w:val="32"/>
      <w:szCs w:val="32"/>
    </w:rPr>
  </w:style>
  <w:style w:type="paragraph" w:styleId="TOC1">
    <w:name w:val="toc 1"/>
    <w:uiPriority w:val="28"/>
    <w:unhideWhenUsed/>
    <w:qFormat/>
    <w:pPr>
      <w:jc w:val="both"/>
    </w:pPr>
  </w:style>
  <w:style w:type="paragraph" w:styleId="TOC2">
    <w:name w:val="toc 2"/>
    <w:uiPriority w:val="29"/>
    <w:unhideWhenUsed/>
    <w:qFormat/>
    <w:pPr>
      <w:ind w:left="425"/>
      <w:jc w:val="both"/>
    </w:pPr>
  </w:style>
  <w:style w:type="paragraph" w:styleId="TOC3">
    <w:name w:val="toc 3"/>
    <w:uiPriority w:val="30"/>
    <w:unhideWhenUsed/>
    <w:qFormat/>
    <w:pPr>
      <w:ind w:left="850"/>
      <w:jc w:val="both"/>
    </w:pPr>
  </w:style>
  <w:style w:type="paragraph" w:styleId="TOC4">
    <w:name w:val="toc 4"/>
    <w:uiPriority w:val="31"/>
    <w:unhideWhenUsed/>
    <w:qFormat/>
    <w:pPr>
      <w:ind w:left="1275"/>
      <w:jc w:val="both"/>
    </w:pPr>
  </w:style>
  <w:style w:type="paragraph" w:styleId="TOC5">
    <w:name w:val="toc 5"/>
    <w:uiPriority w:val="32"/>
    <w:unhideWhenUsed/>
    <w:qFormat/>
    <w:pPr>
      <w:ind w:left="1700"/>
      <w:jc w:val="both"/>
    </w:pPr>
  </w:style>
  <w:style w:type="paragraph" w:styleId="TOC6">
    <w:name w:val="toc 6"/>
    <w:uiPriority w:val="33"/>
    <w:unhideWhenUsed/>
    <w:qFormat/>
    <w:pPr>
      <w:ind w:left="2125"/>
      <w:jc w:val="both"/>
    </w:pPr>
  </w:style>
  <w:style w:type="paragraph" w:styleId="TOC7">
    <w:name w:val="toc 7"/>
    <w:uiPriority w:val="34"/>
    <w:unhideWhenUsed/>
    <w:qFormat/>
    <w:pPr>
      <w:ind w:left="2550"/>
      <w:jc w:val="both"/>
    </w:pPr>
  </w:style>
  <w:style w:type="paragraph" w:styleId="TOC8">
    <w:name w:val="toc 8"/>
    <w:uiPriority w:val="35"/>
    <w:unhideWhenUsed/>
    <w:qFormat/>
    <w:pPr>
      <w:ind w:left="2975"/>
      <w:jc w:val="both"/>
    </w:pPr>
  </w:style>
  <w:style w:type="paragraph" w:styleId="TOC9">
    <w:name w:val="toc 9"/>
    <w:uiPriority w:val="36"/>
    <w:unhideWhenUsed/>
    <w:qFormat/>
    <w:pPr>
      <w:ind w:left="3400"/>
      <w:jc w:val="both"/>
    </w:pPr>
  </w:style>
  <w:style w:type="paragraph" w:styleId="af0">
    <w:name w:val="header"/>
    <w:basedOn w:val="a"/>
    <w:link w:val="af1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rPr>
      <w:rFonts w:ascii="宋体" w:eastAsia="Times New Roman" w:hAnsi="宋体"/>
      <w:w w:val="100"/>
      <w:sz w:val="18"/>
      <w:szCs w:val="18"/>
      <w:shd w:val="clear" w:color="auto" w:fill="auto"/>
    </w:rPr>
  </w:style>
  <w:style w:type="paragraph" w:styleId="af2">
    <w:name w:val="footer"/>
    <w:basedOn w:val="a"/>
    <w:link w:val="af3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f3">
    <w:name w:val="页脚 字符"/>
    <w:basedOn w:val="a0"/>
    <w:link w:val="af2"/>
    <w:rPr>
      <w:rFonts w:ascii="宋体" w:eastAsia="Times New Roman" w:hAnsi="宋体"/>
      <w:w w:val="100"/>
      <w:sz w:val="18"/>
      <w:szCs w:val="18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120</Words>
  <Characters>690</Characters>
  <Application>Microsoft Office Word</Application>
  <DocSecurity>0</DocSecurity>
  <Lines>5</Lines>
  <Paragraphs>1</Paragraphs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313136018@qq.com</dc:creator>
  <cp:lastModifiedBy>张 颖</cp:lastModifiedBy>
  <cp:revision>9</cp:revision>
  <dcterms:created xsi:type="dcterms:W3CDTF">2021-01-08T01:54:00Z</dcterms:created>
  <dcterms:modified xsi:type="dcterms:W3CDTF">2021-06-13T10:51:00Z</dcterms:modified>
</cp:coreProperties>
</file>