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="微软雅黑"/>
          <w:lang w:eastAsia="zh-CN"/>
        </w:rPr>
      </w:pPr>
      <w:bookmarkStart w:id="0" w:name="_GoBack"/>
      <w:r>
        <w:rPr>
          <w:rFonts w:hint="eastAsia" w:ascii="微软雅黑" w:hAnsi="微软雅黑" w:eastAsia="微软雅黑" w:cs="微软雅黑"/>
          <w:b/>
          <w:i w:val="0"/>
          <w:caps w:val="0"/>
          <w:color w:val="121212"/>
          <w:spacing w:val="0"/>
          <w:sz w:val="24"/>
          <w:szCs w:val="24"/>
          <w:shd w:val="clear" w:fill="FFFFFF"/>
          <w:lang w:eastAsia="zh-CN"/>
        </w:rPr>
        <w:t>读</w:t>
      </w:r>
      <w:r>
        <w:rPr>
          <w:rFonts w:hint="eastAsia" w:ascii="微软雅黑" w:hAnsi="微软雅黑" w:eastAsia="微软雅黑" w:cs="微软雅黑"/>
          <w:b/>
          <w:i w:val="0"/>
          <w:caps w:val="0"/>
          <w:color w:val="121212"/>
          <w:spacing w:val="0"/>
          <w:sz w:val="24"/>
          <w:szCs w:val="24"/>
          <w:shd w:val="clear" w:fill="FFFFFF"/>
        </w:rPr>
        <w:t>余华先生</w:t>
      </w:r>
      <w:r>
        <w:rPr>
          <w:rFonts w:hint="eastAsia" w:ascii="微软雅黑" w:hAnsi="微软雅黑" w:eastAsia="微软雅黑" w:cs="微软雅黑"/>
          <w:b/>
          <w:i w:val="0"/>
          <w:caps w:val="0"/>
          <w:color w:val="121212"/>
          <w:spacing w:val="0"/>
          <w:sz w:val="24"/>
          <w:szCs w:val="24"/>
          <w:shd w:val="clear" w:fill="FFFFFF"/>
          <w:lang w:eastAsia="zh-CN"/>
        </w:rPr>
        <w:t>的</w:t>
      </w:r>
      <w:r>
        <w:rPr>
          <w:rFonts w:hint="eastAsia" w:ascii="微软雅黑" w:hAnsi="微软雅黑" w:eastAsia="微软雅黑" w:cs="微软雅黑"/>
          <w:b/>
          <w:i w:val="0"/>
          <w:caps w:val="0"/>
          <w:color w:val="121212"/>
          <w:spacing w:val="0"/>
          <w:sz w:val="24"/>
          <w:szCs w:val="24"/>
          <w:shd w:val="clear" w:fill="FFFFFF"/>
        </w:rPr>
        <w:t>《活着》</w:t>
      </w:r>
      <w:r>
        <w:rPr>
          <w:rFonts w:hint="eastAsia" w:ascii="微软雅黑" w:hAnsi="微软雅黑" w:eastAsia="微软雅黑" w:cs="微软雅黑"/>
          <w:b/>
          <w:i w:val="0"/>
          <w:caps w:val="0"/>
          <w:color w:val="121212"/>
          <w:spacing w:val="0"/>
          <w:sz w:val="24"/>
          <w:szCs w:val="24"/>
          <w:shd w:val="clear" w:fill="FFFFFF"/>
          <w:lang w:eastAsia="zh-CN"/>
        </w:rPr>
        <w:t>有感</w:t>
      </w:r>
    </w:p>
    <w:p>
      <w:pPr>
        <w:wordWrap w:val="0"/>
        <w:spacing w:line="360" w:lineRule="auto"/>
        <w:jc w:val="right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eastAsia="zh-CN"/>
        </w:rPr>
        <w:t>曲雪华</w:t>
      </w:r>
      <w:r>
        <w:rPr>
          <w:rFonts w:hint="eastAsia"/>
          <w:sz w:val="24"/>
          <w:szCs w:val="24"/>
          <w:lang w:val="en-US" w:eastAsia="zh-CN"/>
        </w:rPr>
        <w:t xml:space="preserve"> 2021.6.26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>本书</w:t>
      </w:r>
      <w:r>
        <w:rPr>
          <w:rFonts w:hint="eastAsia"/>
          <w:sz w:val="24"/>
          <w:szCs w:val="24"/>
        </w:rPr>
        <w:t>讲述</w:t>
      </w:r>
      <w:r>
        <w:rPr>
          <w:rFonts w:hint="eastAsia"/>
          <w:sz w:val="24"/>
          <w:szCs w:val="24"/>
          <w:lang w:eastAsia="zh-CN"/>
        </w:rPr>
        <w:t>了</w:t>
      </w:r>
      <w:r>
        <w:rPr>
          <w:rFonts w:hint="eastAsia"/>
          <w:sz w:val="24"/>
          <w:szCs w:val="24"/>
        </w:rPr>
        <w:t>一个人一生的故事，这是一个历尽世间沧桑和磨难老人的人生感言，是一幕演绎人生苦难经历的戏剧。小说的叙述者“我”在年轻时获得了一个游手好闲的职业——去乡间收集民间歌谣。在夏天刚刚来到的季节，遇到那位名叫福贵的老人，听他讲述了自己坎坷的人生经历：地主少爷福贵嗜赌成性，终于赌光了家业一贫如洗，穷困之中福贵因母亲生病前去求医，没想到半路上被国民党部队抓了壮丁，后被解放军所俘虏，回到家乡他才知道母亲已经过世，妻子家珍含辛茹苦带大了一双儿女，但女儿不幸变成了哑巴。真正的悲剧从此才开始渐次上演。家珍因患有软骨病而干不了重活；儿子因与县长夫人血型相同，为救县长夫人抽血过多而亡；女儿凤霞与队长介绍的城里的偏头二喜喜结良缘，产下一男婴后，因大出血死在手术台上；而凤霞死后三个月家珍也相继去世；二喜是搬运工，因吊车出了差错，被两排水泥板夹死；外孙苦根便随福贵回到乡下，生活十分艰难，就连豆子都很难吃上，福贵心疼便给苦根煮豆吃，不料苦根却因吃豆子撑死……生命里难得的温情将被一次次死亡撕扯得粉碎，只剩老了的福贵伴随着一头老牛在阳光下回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作为一部作品，《活着》讲述了一个人和他的命运之间的友情，这是最为感人的友情，因为他们互相感激，同时也互相仇恨；他们谁也无法抛弃对方，同时谁也没有理由抱怨对方。他们活着时一起走在尘土飞扬的道路上，死去时又一起化作雨水和泥土。与此同时，《活着》还讲述了人如何去承受巨大的苦难，就像中国的一句成语:千钧一发。让一根头发去承受三万斤的重压，它没有断。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余华先生在创作时注入了大量的时代背景: 内战、三反五反，大跃进，文化大革命等社会变革，这也是作品中更容易引起共鸣的地方，或许，刚开始，我还会因福贵的奢靡生活而愤愤不平，那么，到了最后，我就仅剩对于这样一位老人和他的老牛深深的敬佩。  在阅读时，我的脑海总是不由自主的浮现鲁迅先生《祝福》里的祥林嫂，同时命途多舛之人，都经历了生离死别，就如佛家所言:人生有七苦。生、老、病、死、怨憎会、爱别离、求不得。生之苦更是苦中之苦。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余华先生韩文版自序中也说过:“《活着》讲述了眼泪的宽广和丰富；讲述了绝望的不存在；讲述了人是为了活着本身而活着的，而不是为了活着之外的任何事物活着；也讲述了我们中国人这几十年来是如何熬过来的。”我也曾困惑，为何《活着》在那样极端的环境中还要讲生活而不是幸存？就我个人理解而言，生活是带有仪式感、使命感的活着；余华至真至诚的笔墨，已将福贵塑造成了一个存在的英雄。当这部沉重的小说结束时，活着的意志，是福贵身上唯一不能被剥夺走的东西。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活着已是最大的幸福，还有什么奢求？刘伟，失去双臂的他，毅然用双脚弹奏出精彩的人生。“要么赶紧死，要么精彩地活。”一句道出了他要为生命勇敢地走下去。即便上帝为他关上了一扇窗，但他依然能获得阳光雨露。  漫长人生里，不去计较太多得与失，生命需要用坦荡平静的心对待。岁月曲折，充满悲欢离合。纷扰与喧哗，渐渐的取代了生活原来纯真的面孔。沧桑苦难，成长了我们动荡离奇或平静幸福的一生？等到暮年回首，是潸然泪下？浑浊的泪水，会折射怎样的回忆？  因为活着，我们在生活中忍受太多的真实；因为活着，我们承受了许多痛苦。人生注定要历经遗憾，在苦与痛的边缘，我们学会了成长。任何时刻，我们都没有权力干涉生命历经沧桑的体验，也没有权力做轻视生命的选择。人是为了活着本身而活，而不是为了活着之外的任何事物所活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小说的结尾，叙述者看着老人和老牛在暮色苍茫中慢慢消失，留下他独自一人:“我看到广阔的土地袒露着结实的胸膛，那是召唤的姿态，就像女人召唤着她们的儿女，土地召唤着黑夜来临。” 黄昏转瞬即逝，黑夜从天而降，福贵守着时光如常般活着，然后无惧地老去。  原来，《活着》便是最好的幸运，亦是最大的勇气。</w:t>
      </w:r>
    </w:p>
    <w:bookmarkEnd w:id="0"/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121212"/>
          <w:spacing w:val="0"/>
          <w:sz w:val="27"/>
          <w:szCs w:val="27"/>
        </w:rPr>
      </w:pPr>
    </w:p>
    <w:p>
      <w:pPr>
        <w:rPr>
          <w:rFonts w:hint="eastAsia"/>
        </w:rPr>
      </w:pPr>
    </w:p>
    <w:sectPr>
      <w:pgSz w:w="11906" w:h="16838"/>
      <w:pgMar w:top="1020" w:right="1020" w:bottom="1020" w:left="10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EC50E7"/>
    <w:rsid w:val="0ADB0FF0"/>
    <w:rsid w:val="30F64FE2"/>
    <w:rsid w:val="434C0F03"/>
    <w:rsid w:val="43EC5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2021-07-06T06:57:00Z</dcterms:created>
  <dc:creator>曲</dc:creator>
  <cp:lastModifiedBy>曲</cp:lastModifiedBy>
  <dcterms:modified xsi:type="dcterms:W3CDTF">2021-07-07T08:13:23Z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