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EAD" w:rsidRDefault="00600EAD"/>
    <w:p w:rsidR="00C9296E" w:rsidRDefault="00C9296E">
      <w:r>
        <w:rPr>
          <w:rFonts w:hint="eastAsia"/>
        </w:rPr>
        <w:t xml:space="preserve"> </w:t>
      </w:r>
      <w:r>
        <w:t xml:space="preserve">           </w:t>
      </w:r>
      <w:r w:rsidR="00516D42">
        <w:t xml:space="preserve">              </w:t>
      </w:r>
      <w:bookmarkStart w:id="0" w:name="_GoBack"/>
      <w:bookmarkEnd w:id="0"/>
      <w:r>
        <w:t xml:space="preserve"> </w:t>
      </w:r>
      <w:r>
        <w:rPr>
          <w:rFonts w:hint="eastAsia"/>
        </w:rPr>
        <w:t>《阿房宫赋》的几个教学角度</w:t>
      </w:r>
    </w:p>
    <w:p w:rsidR="00C9296E" w:rsidRDefault="00C9296E"/>
    <w:p w:rsidR="00C9296E" w:rsidRDefault="00C9296E" w:rsidP="006E69BB">
      <w:pPr>
        <w:ind w:firstLineChars="200" w:firstLine="420"/>
      </w:pPr>
      <w:r>
        <w:rPr>
          <w:rFonts w:hint="eastAsia"/>
        </w:rPr>
        <w:t>高中文言文的教学在实际教学活动中一般的操作思路是这样的：教师先将文言文逐字梳理，弄懂全文意思，然后简要分析一下写作意图</w:t>
      </w:r>
      <w:r w:rsidR="006E69BB">
        <w:rPr>
          <w:rFonts w:hint="eastAsia"/>
        </w:rPr>
        <w:t>，再进行相关练习，就基本完成了一篇文言文的教学</w:t>
      </w:r>
      <w:r w:rsidR="00F254C2">
        <w:rPr>
          <w:rFonts w:hint="eastAsia"/>
        </w:rPr>
        <w:t>流程</w:t>
      </w:r>
      <w:r w:rsidR="006E69BB">
        <w:rPr>
          <w:rFonts w:hint="eastAsia"/>
        </w:rPr>
        <w:t>。这样的教学模式容易上手，操作简单，但是教学效果不好也是显而易见的。排除学生学习方面的因素，</w:t>
      </w:r>
      <w:r w:rsidR="006E69BB">
        <w:rPr>
          <w:rFonts w:hint="eastAsia"/>
        </w:rPr>
        <w:t>文言文</w:t>
      </w:r>
      <w:r w:rsidR="006E69BB">
        <w:rPr>
          <w:rFonts w:hint="eastAsia"/>
        </w:rPr>
        <w:t>传统的教学中，教师对文本的研究意识不足，对教学模式的更新能力薄弱，这都是教学效率低下的原因。</w:t>
      </w:r>
    </w:p>
    <w:p w:rsidR="006E69BB" w:rsidRDefault="006E69BB" w:rsidP="006E69BB">
      <w:pPr>
        <w:ind w:firstLineChars="200" w:firstLine="420"/>
      </w:pPr>
      <w:r>
        <w:rPr>
          <w:rFonts w:hint="eastAsia"/>
        </w:rPr>
        <w:t>无论是什么样的教学文本，文本特征是教学首要的研究对象。文言文中字词句式的梳理固然重要，因为在考试中这关系到能否读通一篇文章以及读通的程度，但是无数的实践证明，刻板的以文言知识为主体的教学从来就没有好的效果，而且正好相反，刻板的教学几乎可以消耗</w:t>
      </w:r>
      <w:proofErr w:type="gramStart"/>
      <w:r>
        <w:rPr>
          <w:rFonts w:hint="eastAsia"/>
        </w:rPr>
        <w:t>掉学生</w:t>
      </w:r>
      <w:proofErr w:type="gramEnd"/>
      <w:r>
        <w:rPr>
          <w:rFonts w:hint="eastAsia"/>
        </w:rPr>
        <w:t>对传统文化学习的所有热情，</w:t>
      </w:r>
      <w:r w:rsidR="00DB20D5">
        <w:rPr>
          <w:rFonts w:hint="eastAsia"/>
        </w:rPr>
        <w:t>考试也未必能有好的成绩。那么，文言文教学可否建立一些具体的场境，将文意理解与文化理解糅合在一起，从而提高教学效果呢？</w:t>
      </w:r>
    </w:p>
    <w:p w:rsidR="00DB20D5" w:rsidRDefault="00F254C2" w:rsidP="006E69BB">
      <w:pPr>
        <w:ind w:firstLineChars="200" w:firstLine="420"/>
        <w:rPr>
          <w:rFonts w:ascii="Arial" w:hAnsi="Arial" w:cs="Arial"/>
          <w:color w:val="333333"/>
          <w:szCs w:val="21"/>
          <w:shd w:val="clear" w:color="auto" w:fill="FFFFFF"/>
        </w:rPr>
      </w:pPr>
      <w:r>
        <w:rPr>
          <w:rFonts w:hint="eastAsia"/>
        </w:rPr>
        <w:t>作为文学史上最有名的文赋，杜牧的《阿房宫赋》是深得“赋”体</w:t>
      </w:r>
      <w:proofErr w:type="gramStart"/>
      <w:r>
        <w:rPr>
          <w:rFonts w:hint="eastAsia"/>
        </w:rPr>
        <w:t>三味</w:t>
      </w:r>
      <w:proofErr w:type="gramEnd"/>
      <w:r>
        <w:rPr>
          <w:rFonts w:hint="eastAsia"/>
        </w:rPr>
        <w:t>的。“赋”的文体特征是什么？刘勰</w:t>
      </w:r>
      <w:r w:rsidRPr="00F254C2">
        <w:rPr>
          <w:rFonts w:hint="eastAsia"/>
        </w:rPr>
        <w:t>《文心雕龙·诠赋》：“《诗》有六义，其二曰赋。赋者，铺也。铺采</w:t>
      </w:r>
      <w:proofErr w:type="gramStart"/>
      <w:r w:rsidRPr="00F254C2">
        <w:rPr>
          <w:rFonts w:hint="eastAsia"/>
        </w:rPr>
        <w:t>摛</w:t>
      </w:r>
      <w:proofErr w:type="gramEnd"/>
      <w:r w:rsidRPr="00F254C2">
        <w:rPr>
          <w:rFonts w:hint="eastAsia"/>
        </w:rPr>
        <w:t>文，体物写志也。铺采</w:t>
      </w:r>
      <w:proofErr w:type="gramStart"/>
      <w:r w:rsidRPr="00F254C2">
        <w:rPr>
          <w:rFonts w:hint="eastAsia"/>
        </w:rPr>
        <w:t>摛</w:t>
      </w:r>
      <w:proofErr w:type="gramEnd"/>
      <w:r w:rsidRPr="00F254C2">
        <w:rPr>
          <w:rFonts w:hint="eastAsia"/>
        </w:rPr>
        <w:t>文，指赋的形貌</w:t>
      </w:r>
      <w:r w:rsidRPr="00F254C2">
        <w:t>,铺陈文采。</w:t>
      </w:r>
      <w:r>
        <w:rPr>
          <w:rFonts w:hint="eastAsia"/>
        </w:rPr>
        <w:t>施展文采，铺陈词藻</w:t>
      </w:r>
      <w:r>
        <w:t>，从不同的方面描写事物，不厌其详，不厌其细</w:t>
      </w:r>
      <w:r>
        <w:rPr>
          <w:rFonts w:hint="eastAsia"/>
        </w:rPr>
        <w:t>；</w:t>
      </w:r>
      <w:r>
        <w:rPr>
          <w:rStyle w:val="c-font-big"/>
          <w:rFonts w:ascii="Arial" w:hAnsi="Arial" w:cs="Arial"/>
          <w:color w:val="333333"/>
          <w:szCs w:val="21"/>
          <w:shd w:val="clear" w:color="auto" w:fill="FFFFFF"/>
        </w:rPr>
        <w:t>“</w:t>
      </w:r>
      <w:r>
        <w:rPr>
          <w:rFonts w:ascii="Arial" w:hAnsi="Arial" w:cs="Arial"/>
          <w:color w:val="333333"/>
          <w:szCs w:val="21"/>
          <w:shd w:val="clear" w:color="auto" w:fill="FFFFFF"/>
        </w:rPr>
        <w:t>体物写志，指赋的内容</w:t>
      </w:r>
      <w:r>
        <w:rPr>
          <w:rFonts w:ascii="Arial" w:hAnsi="Arial" w:cs="Arial"/>
          <w:color w:val="333333"/>
          <w:szCs w:val="21"/>
          <w:shd w:val="clear" w:color="auto" w:fill="FFFFFF"/>
        </w:rPr>
        <w:t>,</w:t>
      </w:r>
      <w:r>
        <w:rPr>
          <w:rFonts w:ascii="Arial" w:hAnsi="Arial" w:cs="Arial"/>
          <w:color w:val="333333"/>
          <w:szCs w:val="21"/>
          <w:shd w:val="clear" w:color="auto" w:fill="FFFFFF"/>
        </w:rPr>
        <w:t>写赋要有所依托不能无病呻吟，要体现作者自身的思想感情志向</w:t>
      </w:r>
      <w:r>
        <w:rPr>
          <w:rFonts w:ascii="Arial" w:hAnsi="Arial" w:cs="Arial" w:hint="eastAsia"/>
          <w:color w:val="333333"/>
          <w:szCs w:val="21"/>
          <w:shd w:val="clear" w:color="auto" w:fill="FFFFFF"/>
        </w:rPr>
        <w:t>。以此为切入口进入文本理解，则会如庖丁解牛，</w:t>
      </w:r>
      <w:r w:rsidR="000C6BD5">
        <w:rPr>
          <w:rFonts w:ascii="Arial" w:hAnsi="Arial" w:cs="Arial" w:hint="eastAsia"/>
          <w:color w:val="333333"/>
          <w:szCs w:val="21"/>
          <w:shd w:val="clear" w:color="auto" w:fill="FFFFFF"/>
        </w:rPr>
        <w:t>形神兼得矣。</w:t>
      </w:r>
    </w:p>
    <w:p w:rsidR="000C6BD5" w:rsidRDefault="000C6BD5" w:rsidP="006E69BB">
      <w:pPr>
        <w:ind w:firstLineChars="200" w:firstLine="420"/>
        <w:rPr>
          <w:rFonts w:ascii="Arial" w:hAnsi="Arial" w:cs="Arial"/>
          <w:color w:val="333333"/>
          <w:szCs w:val="21"/>
          <w:shd w:val="clear" w:color="auto" w:fill="FFFFFF"/>
        </w:rPr>
      </w:pPr>
      <w:r>
        <w:rPr>
          <w:rFonts w:ascii="Arial" w:hAnsi="Arial" w:cs="Arial" w:hint="eastAsia"/>
          <w:color w:val="333333"/>
          <w:szCs w:val="21"/>
          <w:shd w:val="clear" w:color="auto" w:fill="FFFFFF"/>
        </w:rPr>
        <w:t>全文共四段文字，“铺采</w:t>
      </w:r>
      <w:proofErr w:type="gramStart"/>
      <w:r>
        <w:rPr>
          <w:rFonts w:ascii="Arial" w:hAnsi="Arial" w:cs="Arial" w:hint="eastAsia"/>
          <w:color w:val="333333"/>
          <w:szCs w:val="21"/>
          <w:shd w:val="clear" w:color="auto" w:fill="FFFFFF"/>
        </w:rPr>
        <w:t>摛</w:t>
      </w:r>
      <w:proofErr w:type="gramEnd"/>
      <w:r>
        <w:rPr>
          <w:rFonts w:ascii="Arial" w:hAnsi="Arial" w:cs="Arial" w:hint="eastAsia"/>
          <w:color w:val="333333"/>
          <w:szCs w:val="21"/>
          <w:shd w:val="clear" w:color="auto" w:fill="FFFFFF"/>
        </w:rPr>
        <w:t>文”主要在前两段：第一段侧重写“物”，也就是阿房宫建筑本身；第二段侧重写“人”，即阿房宫中的文艺工作者。一般描写建筑物，角度选取非常重要，否则容易单调枯燥。但“赋”这种文体的“铺排”特征则为描写提供了无限延伸的可能。第一段层次性很强：“六王毕，四海</w:t>
      </w:r>
      <w:proofErr w:type="gramStart"/>
      <w:r>
        <w:rPr>
          <w:rFonts w:ascii="Arial" w:hAnsi="Arial" w:cs="Arial" w:hint="eastAsia"/>
          <w:color w:val="333333"/>
          <w:szCs w:val="21"/>
          <w:shd w:val="clear" w:color="auto" w:fill="FFFFFF"/>
        </w:rPr>
        <w:t>一</w:t>
      </w:r>
      <w:proofErr w:type="gramEnd"/>
      <w:r>
        <w:rPr>
          <w:rFonts w:ascii="Arial" w:hAnsi="Arial" w:cs="Arial" w:hint="eastAsia"/>
          <w:color w:val="333333"/>
          <w:szCs w:val="21"/>
          <w:shd w:val="clear" w:color="auto" w:fill="FFFFFF"/>
        </w:rPr>
        <w:t>，蜀山</w:t>
      </w:r>
      <w:proofErr w:type="gramStart"/>
      <w:r>
        <w:rPr>
          <w:rFonts w:ascii="Arial" w:hAnsi="Arial" w:cs="Arial" w:hint="eastAsia"/>
          <w:color w:val="333333"/>
          <w:szCs w:val="21"/>
          <w:shd w:val="clear" w:color="auto" w:fill="FFFFFF"/>
        </w:rPr>
        <w:t>兀</w:t>
      </w:r>
      <w:proofErr w:type="gramEnd"/>
      <w:r>
        <w:rPr>
          <w:rFonts w:ascii="Arial" w:hAnsi="Arial" w:cs="Arial" w:hint="eastAsia"/>
          <w:color w:val="333333"/>
          <w:szCs w:val="21"/>
          <w:shd w:val="clear" w:color="auto" w:fill="FFFFFF"/>
        </w:rPr>
        <w:t>，阿房出”十二个字高度浓缩了阿房宫的修建背景以及付出的巨大成本，属于宏观总起，有高屋建瓴之效；然后</w:t>
      </w:r>
      <w:r w:rsidR="00E678B3">
        <w:rPr>
          <w:rFonts w:ascii="Arial" w:hAnsi="Arial" w:cs="Arial" w:hint="eastAsia"/>
          <w:color w:val="333333"/>
          <w:szCs w:val="21"/>
          <w:shd w:val="clear" w:color="auto" w:fill="FFFFFF"/>
        </w:rPr>
        <w:t>从四个方面进行</w:t>
      </w:r>
      <w:r>
        <w:rPr>
          <w:rFonts w:ascii="Arial" w:hAnsi="Arial" w:cs="Arial" w:hint="eastAsia"/>
          <w:color w:val="333333"/>
          <w:szCs w:val="21"/>
          <w:shd w:val="clear" w:color="auto" w:fill="FFFFFF"/>
        </w:rPr>
        <w:t>细说：占地面积、建筑高度、建筑密度、</w:t>
      </w:r>
      <w:r w:rsidR="00E678B3">
        <w:rPr>
          <w:rFonts w:ascii="Arial" w:hAnsi="Arial" w:cs="Arial" w:hint="eastAsia"/>
          <w:color w:val="333333"/>
          <w:szCs w:val="21"/>
          <w:shd w:val="clear" w:color="auto" w:fill="FFFFFF"/>
        </w:rPr>
        <w:t>建筑样式，突出其“广、高、密、精”的特点。作为晚唐诗人，杜牧自然不知其“</w:t>
      </w:r>
      <w:r w:rsidR="00E678B3">
        <w:rPr>
          <w:rFonts w:ascii="Arial" w:hAnsi="Arial" w:cs="Arial" w:hint="eastAsia"/>
          <w:color w:val="333333"/>
          <w:szCs w:val="21"/>
          <w:shd w:val="clear" w:color="auto" w:fill="FFFFFF"/>
        </w:rPr>
        <w:t>广高密精</w:t>
      </w:r>
      <w:r w:rsidR="00E678B3">
        <w:rPr>
          <w:rFonts w:ascii="Arial" w:hAnsi="Arial" w:cs="Arial" w:hint="eastAsia"/>
          <w:color w:val="333333"/>
          <w:szCs w:val="21"/>
          <w:shd w:val="clear" w:color="auto" w:fill="FFFFFF"/>
        </w:rPr>
        <w:t>”到何种程度，但是这并不妨碍其运用夸张铺陈的手法进行想象，文学手法的大胆运用，用语言创设华美富丽的场境，是“赋”体文章最大的魅力所在。</w:t>
      </w:r>
    </w:p>
    <w:p w:rsidR="00E678B3" w:rsidRDefault="00E678B3" w:rsidP="006E69BB">
      <w:pPr>
        <w:ind w:firstLineChars="200" w:firstLine="420"/>
        <w:rPr>
          <w:rFonts w:ascii="Arial" w:hAnsi="Arial" w:cs="Arial"/>
          <w:color w:val="333333"/>
          <w:szCs w:val="21"/>
          <w:shd w:val="clear" w:color="auto" w:fill="FFFFFF"/>
        </w:rPr>
      </w:pPr>
      <w:r>
        <w:rPr>
          <w:rFonts w:ascii="Arial" w:hAnsi="Arial" w:cs="Arial" w:hint="eastAsia"/>
          <w:color w:val="333333"/>
          <w:szCs w:val="21"/>
          <w:shd w:val="clear" w:color="auto" w:fill="FFFFFF"/>
        </w:rPr>
        <w:t>第二段文字侧重写“人”，兼顾写“物”。“人”为六国亡国流离之“宫人”，“物”为从六国掠夺而来之宝物，这样安排文章的内容素材</w:t>
      </w:r>
      <w:r w:rsidR="00F92CFA">
        <w:rPr>
          <w:rFonts w:ascii="Arial" w:hAnsi="Arial" w:cs="Arial" w:hint="eastAsia"/>
          <w:color w:val="333333"/>
          <w:szCs w:val="21"/>
          <w:shd w:val="clear" w:color="auto" w:fill="FFFFFF"/>
        </w:rPr>
        <w:t>，文章也就有了不一样的历史重量。“妃嫔媵嫱”与“王子皇孙”是两类不同身份不同性别的人，国家灭亡，其子孙的命运怎样</w:t>
      </w:r>
      <w:proofErr w:type="gramStart"/>
      <w:r w:rsidR="00F92CFA">
        <w:rPr>
          <w:rFonts w:ascii="Arial" w:hAnsi="Arial" w:cs="Arial" w:hint="eastAsia"/>
          <w:color w:val="333333"/>
          <w:szCs w:val="21"/>
          <w:shd w:val="clear" w:color="auto" w:fill="FFFFFF"/>
        </w:rPr>
        <w:t>按说更</w:t>
      </w:r>
      <w:proofErr w:type="gramEnd"/>
      <w:r w:rsidR="00F92CFA">
        <w:rPr>
          <w:rFonts w:ascii="Arial" w:hAnsi="Arial" w:cs="Arial" w:hint="eastAsia"/>
          <w:color w:val="333333"/>
          <w:szCs w:val="21"/>
          <w:shd w:val="clear" w:color="auto" w:fill="FFFFFF"/>
        </w:rPr>
        <w:t>应该关注，这是正常的写作逻辑，但是除了交代“王子皇孙</w:t>
      </w:r>
      <w:proofErr w:type="gramStart"/>
      <w:r w:rsidR="00F92CFA">
        <w:rPr>
          <w:rFonts w:ascii="Arial" w:hAnsi="Arial" w:cs="Arial" w:hint="eastAsia"/>
          <w:color w:val="333333"/>
          <w:szCs w:val="21"/>
          <w:shd w:val="clear" w:color="auto" w:fill="FFFFFF"/>
        </w:rPr>
        <w:t>辇</w:t>
      </w:r>
      <w:proofErr w:type="gramEnd"/>
      <w:r w:rsidR="00F92CFA">
        <w:rPr>
          <w:rFonts w:ascii="Arial" w:hAnsi="Arial" w:cs="Arial" w:hint="eastAsia"/>
          <w:color w:val="333333"/>
          <w:szCs w:val="21"/>
          <w:shd w:val="clear" w:color="auto" w:fill="FFFFFF"/>
        </w:rPr>
        <w:t>来于秦”之后就一笔带过，后文所写都是“妃嫔媵嫱”：化妆、梳洗、焚香、</w:t>
      </w:r>
      <w:proofErr w:type="gramStart"/>
      <w:r w:rsidR="00F92CFA">
        <w:rPr>
          <w:rFonts w:ascii="Arial" w:hAnsi="Arial" w:cs="Arial" w:hint="eastAsia"/>
          <w:color w:val="333333"/>
          <w:szCs w:val="21"/>
          <w:shd w:val="clear" w:color="auto" w:fill="FFFFFF"/>
        </w:rPr>
        <w:t>缦</w:t>
      </w:r>
      <w:proofErr w:type="gramEnd"/>
      <w:r w:rsidR="00F92CFA">
        <w:rPr>
          <w:rFonts w:ascii="Arial" w:hAnsi="Arial" w:cs="Arial" w:hint="eastAsia"/>
          <w:color w:val="333333"/>
          <w:szCs w:val="21"/>
          <w:shd w:val="clear" w:color="auto" w:fill="FFFFFF"/>
        </w:rPr>
        <w:t>立、望幸。</w:t>
      </w:r>
      <w:r w:rsidR="00ED2B28">
        <w:rPr>
          <w:rFonts w:ascii="Arial" w:hAnsi="Arial" w:cs="Arial" w:hint="eastAsia"/>
          <w:color w:val="333333"/>
          <w:szCs w:val="21"/>
          <w:shd w:val="clear" w:color="auto" w:fill="FFFFFF"/>
        </w:rPr>
        <w:t>这么多文字表达的启示是一个意思：宫女们精心装扮，等皇帝临幸。但是“铺采</w:t>
      </w:r>
      <w:proofErr w:type="gramStart"/>
      <w:r w:rsidR="00ED2B28">
        <w:rPr>
          <w:rFonts w:ascii="Arial" w:hAnsi="Arial" w:cs="Arial" w:hint="eastAsia"/>
          <w:color w:val="333333"/>
          <w:szCs w:val="21"/>
          <w:shd w:val="clear" w:color="auto" w:fill="FFFFFF"/>
        </w:rPr>
        <w:t>摛</w:t>
      </w:r>
      <w:proofErr w:type="gramEnd"/>
      <w:r w:rsidR="00ED2B28">
        <w:rPr>
          <w:rFonts w:ascii="Arial" w:hAnsi="Arial" w:cs="Arial" w:hint="eastAsia"/>
          <w:color w:val="333333"/>
          <w:szCs w:val="21"/>
          <w:shd w:val="clear" w:color="auto" w:fill="FFFFFF"/>
        </w:rPr>
        <w:t>文”地渲染之后，人物的情态有了、细节有了、心里有了，更重要的是主题得到了突出。从修辞上来看，中间的铺排用“互文”的手法，不仅增其文采，更突其效果。</w:t>
      </w:r>
    </w:p>
    <w:p w:rsidR="00ED2B28" w:rsidRDefault="00ED2B28" w:rsidP="006E69BB">
      <w:pPr>
        <w:ind w:firstLineChars="200" w:firstLine="420"/>
        <w:rPr>
          <w:rFonts w:ascii="Arial" w:hAnsi="Arial" w:cs="Arial"/>
          <w:color w:val="333333"/>
          <w:szCs w:val="21"/>
          <w:shd w:val="clear" w:color="auto" w:fill="FFFFFF"/>
        </w:rPr>
      </w:pPr>
      <w:r>
        <w:rPr>
          <w:rFonts w:ascii="Arial" w:hAnsi="Arial" w:cs="Arial" w:hint="eastAsia"/>
          <w:color w:val="333333"/>
          <w:szCs w:val="21"/>
          <w:shd w:val="clear" w:color="auto" w:fill="FFFFFF"/>
        </w:rPr>
        <w:t>有了前文的渲染，三四两段文字“体物写志”则是水到渠成。第三段用感叹词“嗟乎”领起，研究“嗟乎”这个词所创设的语境，会为本段内容理解提供入口。“嗟乎”，惆怅、惋惜之意，那么杜牧在“惆怅什么”</w:t>
      </w:r>
      <w:r w:rsidR="00527A29">
        <w:rPr>
          <w:rFonts w:ascii="Arial" w:hAnsi="Arial" w:cs="Arial" w:hint="eastAsia"/>
          <w:color w:val="333333"/>
          <w:szCs w:val="21"/>
          <w:shd w:val="clear" w:color="auto" w:fill="FFFFFF"/>
        </w:rPr>
        <w:t>“惋惜什么”呢？第三段的主体部分</w:t>
      </w:r>
      <w:proofErr w:type="gramStart"/>
      <w:r w:rsidR="00527A29">
        <w:rPr>
          <w:rFonts w:ascii="Arial" w:hAnsi="Arial" w:cs="Arial" w:hint="eastAsia"/>
          <w:color w:val="333333"/>
          <w:szCs w:val="21"/>
          <w:shd w:val="clear" w:color="auto" w:fill="FFFFFF"/>
        </w:rPr>
        <w:t>照应第</w:t>
      </w:r>
      <w:proofErr w:type="gramEnd"/>
      <w:r w:rsidR="00527A29">
        <w:rPr>
          <w:rFonts w:ascii="Arial" w:hAnsi="Arial" w:cs="Arial" w:hint="eastAsia"/>
          <w:color w:val="333333"/>
          <w:szCs w:val="21"/>
          <w:shd w:val="clear" w:color="auto" w:fill="FFFFFF"/>
        </w:rPr>
        <w:t>一段阿房宫之大，但是写法不同：为突出阿房宫之大，则写其建筑构件之多，为突出其多，则用比较的角度引出特殊的比较对象。</w:t>
      </w:r>
      <w:r w:rsidR="0099477B">
        <w:rPr>
          <w:rFonts w:ascii="Arial" w:hAnsi="Arial" w:cs="Arial" w:hint="eastAsia"/>
          <w:color w:val="333333"/>
          <w:szCs w:val="21"/>
          <w:shd w:val="clear" w:color="auto" w:fill="FFFFFF"/>
        </w:rPr>
        <w:t>这段文字的写法既延续了第二段“互文”的写法，但又择取了“</w:t>
      </w:r>
      <w:r w:rsidR="0099477B">
        <w:rPr>
          <w:rFonts w:ascii="Arial" w:hAnsi="Arial" w:cs="Arial" w:hint="eastAsia"/>
          <w:color w:val="333333"/>
          <w:szCs w:val="21"/>
          <w:shd w:val="clear" w:color="auto" w:fill="FFFFFF"/>
        </w:rPr>
        <w:t>比较</w:t>
      </w:r>
      <w:r w:rsidR="0099477B">
        <w:rPr>
          <w:rFonts w:ascii="Arial" w:hAnsi="Arial" w:cs="Arial" w:hint="eastAsia"/>
          <w:color w:val="333333"/>
          <w:szCs w:val="21"/>
          <w:shd w:val="clear" w:color="auto" w:fill="FFFFFF"/>
        </w:rPr>
        <w:t>”的写作角度，除了给文章增“势”，还有增“色”之效。</w:t>
      </w:r>
    </w:p>
    <w:p w:rsidR="0099477B" w:rsidRDefault="0099477B" w:rsidP="006E69BB">
      <w:pPr>
        <w:ind w:firstLineChars="200" w:firstLine="420"/>
        <w:rPr>
          <w:rFonts w:ascii="Arial" w:hAnsi="Arial" w:cs="Arial"/>
          <w:color w:val="333333"/>
          <w:szCs w:val="21"/>
          <w:shd w:val="clear" w:color="auto" w:fill="FFFFFF"/>
        </w:rPr>
      </w:pPr>
      <w:r>
        <w:rPr>
          <w:rFonts w:ascii="Arial" w:hAnsi="Arial" w:cs="Arial" w:hint="eastAsia"/>
          <w:color w:val="333333"/>
          <w:szCs w:val="21"/>
          <w:shd w:val="clear" w:color="auto" w:fill="FFFFFF"/>
        </w:rPr>
        <w:t>比较对象是什么？先看前四个：“农夫、宫女、粟粒、帛缕”。为什么不可以是“多于晴空之高鸟；多于清池之锦鳞；多于林莽之奔兔；多于原野之蔓草”呢？</w:t>
      </w:r>
      <w:r w:rsidR="004D34E8">
        <w:rPr>
          <w:rFonts w:ascii="Arial" w:hAnsi="Arial" w:cs="Arial" w:hint="eastAsia"/>
          <w:color w:val="333333"/>
          <w:szCs w:val="21"/>
          <w:shd w:val="clear" w:color="auto" w:fill="FFFFFF"/>
        </w:rPr>
        <w:t>有没有可能</w:t>
      </w:r>
      <w:proofErr w:type="gramStart"/>
      <w:r w:rsidR="004D34E8">
        <w:rPr>
          <w:rFonts w:ascii="Arial" w:hAnsi="Arial" w:cs="Arial" w:hint="eastAsia"/>
          <w:color w:val="333333"/>
          <w:szCs w:val="21"/>
          <w:shd w:val="clear" w:color="auto" w:fill="FFFFFF"/>
        </w:rPr>
        <w:t>跟作者</w:t>
      </w:r>
      <w:proofErr w:type="gramEnd"/>
      <w:r w:rsidR="004D34E8">
        <w:rPr>
          <w:rFonts w:ascii="Arial" w:hAnsi="Arial" w:cs="Arial" w:hint="eastAsia"/>
          <w:color w:val="333333"/>
          <w:szCs w:val="21"/>
          <w:shd w:val="clear" w:color="auto" w:fill="FFFFFF"/>
        </w:rPr>
        <w:t>的写作意图有关？对文本进行深入研究永远是语文教学的基本逻辑。“农夫而有粟粒，宫女而有帛缕”，有对“农夫、宫女”等的财富的掠夺，才能成“阿房宫”之大，成秦皇生活之“奢”，成文本情感之“重”，成志于讽谏之“切”。阿房宫的“直栏横槛”比“九土之城郭”还多，其隐喻不就是“集天下之宝物”为其所用吗？“管弦呕哑”比“市人”之言语还多，不就是集天下娱乐供其所享吗？经过</w:t>
      </w:r>
      <w:proofErr w:type="gramStart"/>
      <w:r w:rsidR="004D34E8">
        <w:rPr>
          <w:rFonts w:ascii="Arial" w:hAnsi="Arial" w:cs="Arial" w:hint="eastAsia"/>
          <w:color w:val="333333"/>
          <w:szCs w:val="21"/>
          <w:shd w:val="clear" w:color="auto" w:fill="FFFFFF"/>
        </w:rPr>
        <w:t>一</w:t>
      </w:r>
      <w:proofErr w:type="gramEnd"/>
      <w:r w:rsidR="004D34E8">
        <w:rPr>
          <w:rFonts w:ascii="Arial" w:hAnsi="Arial" w:cs="Arial" w:hint="eastAsia"/>
          <w:color w:val="333333"/>
          <w:szCs w:val="21"/>
          <w:shd w:val="clear" w:color="auto" w:fill="FFFFFF"/>
        </w:rPr>
        <w:t>层层铺垫积累</w:t>
      </w:r>
      <w:r w:rsidR="00763A61">
        <w:rPr>
          <w:rFonts w:ascii="Arial" w:hAnsi="Arial" w:cs="Arial" w:hint="eastAsia"/>
          <w:color w:val="333333"/>
          <w:szCs w:val="21"/>
          <w:shd w:val="clear" w:color="auto" w:fill="FFFFFF"/>
        </w:rPr>
        <w:t>，杜牧高度浓缩了其结果：戍卒叫，函谷举，楚人一炬，可怜焦土。文笔密中有疏，有放有收，情感似乎在</w:t>
      </w:r>
      <w:proofErr w:type="gramStart"/>
      <w:r w:rsidR="00763A61">
        <w:rPr>
          <w:rFonts w:ascii="Arial" w:hAnsi="Arial" w:cs="Arial" w:hint="eastAsia"/>
          <w:color w:val="333333"/>
          <w:szCs w:val="21"/>
          <w:shd w:val="clear" w:color="auto" w:fill="FFFFFF"/>
        </w:rPr>
        <w:t>一</w:t>
      </w:r>
      <w:proofErr w:type="gramEnd"/>
      <w:r w:rsidR="00763A61">
        <w:rPr>
          <w:rFonts w:ascii="Arial" w:hAnsi="Arial" w:cs="Arial" w:hint="eastAsia"/>
          <w:color w:val="333333"/>
          <w:szCs w:val="21"/>
          <w:shd w:val="clear" w:color="auto" w:fill="FFFFFF"/>
        </w:rPr>
        <w:t>层层激荡，惋惜好不容易建立的江山“其兴也</w:t>
      </w:r>
      <w:proofErr w:type="gramStart"/>
      <w:r w:rsidR="00763A61">
        <w:rPr>
          <w:rFonts w:ascii="Arial" w:hAnsi="Arial" w:cs="Arial" w:hint="eastAsia"/>
          <w:color w:val="333333"/>
          <w:szCs w:val="21"/>
          <w:shd w:val="clear" w:color="auto" w:fill="FFFFFF"/>
        </w:rPr>
        <w:t>勃</w:t>
      </w:r>
      <w:proofErr w:type="gramEnd"/>
      <w:r w:rsidR="00763A61">
        <w:rPr>
          <w:rFonts w:ascii="Arial" w:hAnsi="Arial" w:cs="Arial" w:hint="eastAsia"/>
          <w:color w:val="333333"/>
          <w:szCs w:val="21"/>
          <w:shd w:val="clear" w:color="auto" w:fill="FFFFFF"/>
        </w:rPr>
        <w:t>，其衰也忽”，统治者得下江山后的“虐民”心态，“奢己”心态，正是杜牧想借以向唐敬宗想表达的以此为鉴的写作意图。</w:t>
      </w:r>
    </w:p>
    <w:p w:rsidR="00763A61" w:rsidRDefault="00763A61" w:rsidP="006E69BB">
      <w:pPr>
        <w:ind w:firstLineChars="200" w:firstLine="420"/>
        <w:rPr>
          <w:rFonts w:ascii="Arial" w:hAnsi="Arial" w:cs="Arial"/>
          <w:color w:val="333333"/>
          <w:szCs w:val="21"/>
          <w:shd w:val="clear" w:color="auto" w:fill="FFFFFF"/>
        </w:rPr>
      </w:pPr>
    </w:p>
    <w:p w:rsidR="00763A61" w:rsidRDefault="00763A61" w:rsidP="006E69BB">
      <w:pPr>
        <w:ind w:firstLineChars="200" w:firstLine="420"/>
        <w:rPr>
          <w:rFonts w:ascii="Arial" w:hAnsi="Arial" w:cs="Arial"/>
          <w:color w:val="333333"/>
          <w:szCs w:val="21"/>
          <w:shd w:val="clear" w:color="auto" w:fill="FFFFFF"/>
        </w:rPr>
      </w:pPr>
      <w:r>
        <w:rPr>
          <w:rFonts w:ascii="Arial" w:hAnsi="Arial" w:cs="Arial" w:hint="eastAsia"/>
          <w:color w:val="333333"/>
          <w:szCs w:val="21"/>
          <w:shd w:val="clear" w:color="auto" w:fill="FFFFFF"/>
        </w:rPr>
        <w:lastRenderedPageBreak/>
        <w:t>最后一段理性与感性兼具，既有对六国与秦国覆灭的感慨，也间接的表达自己的思考与建议：所谓治国，君主当有爱民之心</w:t>
      </w:r>
      <w:r w:rsidR="00C514E6">
        <w:rPr>
          <w:rFonts w:ascii="Arial" w:hAnsi="Arial" w:cs="Arial" w:hint="eastAsia"/>
          <w:color w:val="333333"/>
          <w:szCs w:val="21"/>
          <w:shd w:val="clear" w:color="auto" w:fill="FFFFFF"/>
        </w:rPr>
        <w:t>；君居高位，</w:t>
      </w:r>
      <w:proofErr w:type="gramStart"/>
      <w:r w:rsidR="00C514E6">
        <w:rPr>
          <w:rFonts w:ascii="Arial" w:hAnsi="Arial" w:cs="Arial" w:hint="eastAsia"/>
          <w:color w:val="333333"/>
          <w:szCs w:val="21"/>
          <w:shd w:val="clear" w:color="auto" w:fill="FFFFFF"/>
        </w:rPr>
        <w:t>当应克制</w:t>
      </w:r>
      <w:proofErr w:type="gramEnd"/>
      <w:r w:rsidR="00C514E6">
        <w:rPr>
          <w:rFonts w:ascii="Arial" w:hAnsi="Arial" w:cs="Arial" w:hint="eastAsia"/>
          <w:color w:val="333333"/>
          <w:szCs w:val="21"/>
          <w:shd w:val="clear" w:color="auto" w:fill="FFFFFF"/>
        </w:rPr>
        <w:t>欲望；对待历史，当应</w:t>
      </w:r>
      <w:proofErr w:type="gramStart"/>
      <w:r w:rsidR="00C514E6">
        <w:rPr>
          <w:rFonts w:ascii="Arial" w:hAnsi="Arial" w:cs="Arial" w:hint="eastAsia"/>
          <w:color w:val="333333"/>
          <w:szCs w:val="21"/>
          <w:shd w:val="clear" w:color="auto" w:fill="FFFFFF"/>
        </w:rPr>
        <w:t>观照</w:t>
      </w:r>
      <w:proofErr w:type="gramEnd"/>
      <w:r w:rsidR="00C514E6">
        <w:rPr>
          <w:rFonts w:ascii="Arial" w:hAnsi="Arial" w:cs="Arial" w:hint="eastAsia"/>
          <w:color w:val="333333"/>
          <w:szCs w:val="21"/>
          <w:shd w:val="clear" w:color="auto" w:fill="FFFFFF"/>
        </w:rPr>
        <w:t>现实。“呜呼”中有沉重的悲痛与感伤。</w:t>
      </w:r>
    </w:p>
    <w:p w:rsidR="00C514E6" w:rsidRDefault="00C514E6" w:rsidP="006E69BB">
      <w:pPr>
        <w:ind w:firstLineChars="200" w:firstLine="420"/>
        <w:rPr>
          <w:rFonts w:ascii="Arial" w:hAnsi="Arial" w:cs="Arial"/>
          <w:color w:val="333333"/>
          <w:szCs w:val="21"/>
          <w:shd w:val="clear" w:color="auto" w:fill="FFFFFF"/>
        </w:rPr>
      </w:pPr>
      <w:r>
        <w:rPr>
          <w:rFonts w:ascii="Arial" w:hAnsi="Arial" w:cs="Arial" w:hint="eastAsia"/>
          <w:color w:val="333333"/>
          <w:szCs w:val="21"/>
          <w:shd w:val="clear" w:color="auto" w:fill="FFFFFF"/>
        </w:rPr>
        <w:t>捕捉到了“赋”的文体特征，再分析《阿房宫赋》的思想表达与情感表达，就会发现，这篇文章气势磅礴和情感充沛落脚所在。基本来说，“赋”可以用来申述道理，但是更有利于情感的迸发，因为有大量修辞的运用，必然会减损理性的逻辑力量，扩大情绪的感染效果，因此，单元主题“理性的思考”可以作为单元教学的基点，单篇特色则不可忽略。</w:t>
      </w:r>
    </w:p>
    <w:p w:rsidR="00C514E6" w:rsidRDefault="00C514E6" w:rsidP="006E69BB">
      <w:pPr>
        <w:ind w:firstLineChars="200" w:firstLine="420"/>
        <w:rPr>
          <w:rFonts w:ascii="Arial" w:hAnsi="Arial" w:cs="Arial" w:hint="eastAsia"/>
          <w:color w:val="333333"/>
          <w:szCs w:val="21"/>
          <w:shd w:val="clear" w:color="auto" w:fill="FFFFFF"/>
        </w:rPr>
      </w:pPr>
      <w:r>
        <w:rPr>
          <w:rFonts w:ascii="Arial" w:hAnsi="Arial" w:cs="Arial" w:hint="eastAsia"/>
          <w:color w:val="333333"/>
          <w:szCs w:val="21"/>
          <w:shd w:val="clear" w:color="auto" w:fill="FFFFFF"/>
        </w:rPr>
        <w:t>其实历代类似于政论一类的文章，多少都有论证粗糙的特点</w:t>
      </w:r>
      <w:r w:rsidR="00A41C4A">
        <w:rPr>
          <w:rFonts w:ascii="Arial" w:hAnsi="Arial" w:cs="Arial" w:hint="eastAsia"/>
          <w:color w:val="333333"/>
          <w:szCs w:val="21"/>
          <w:shd w:val="clear" w:color="auto" w:fill="FFFFFF"/>
        </w:rPr>
        <w:t>，杜牧的这篇文章的论证逻辑就有相当多的问题。比如，“使六国各爱其人，则足以拒秦；使秦复爱六国之人，则递三世可至万世而为君”，这里面的条件关系充满了明显的逻辑漏洞，作为培养思维能力的高中语文课，老师的教学中要有发现，要给学生提供探讨的空间。文人的分析，总充满了艺术的成分，</w:t>
      </w:r>
      <w:proofErr w:type="gramStart"/>
      <w:r w:rsidR="00A41C4A">
        <w:rPr>
          <w:rFonts w:ascii="Arial" w:hAnsi="Arial" w:cs="Arial" w:hint="eastAsia"/>
          <w:color w:val="333333"/>
          <w:szCs w:val="21"/>
          <w:shd w:val="clear" w:color="auto" w:fill="FFFFFF"/>
        </w:rPr>
        <w:t>当做</w:t>
      </w:r>
      <w:proofErr w:type="gramEnd"/>
      <w:r w:rsidR="00A41C4A">
        <w:rPr>
          <w:rFonts w:ascii="Arial" w:hAnsi="Arial" w:cs="Arial" w:hint="eastAsia"/>
          <w:color w:val="333333"/>
          <w:szCs w:val="21"/>
          <w:shd w:val="clear" w:color="auto" w:fill="FFFFFF"/>
        </w:rPr>
        <w:t>文学作品来读，就需要找到文学分析的入口，一锅煮的文言文教学，是需要老师们自身警惕的。</w:t>
      </w:r>
    </w:p>
    <w:p w:rsidR="00763A61" w:rsidRPr="00C9296E" w:rsidRDefault="00763A61" w:rsidP="006E69BB">
      <w:pPr>
        <w:ind w:firstLineChars="200" w:firstLine="420"/>
        <w:rPr>
          <w:rFonts w:hint="eastAsia"/>
        </w:rPr>
      </w:pPr>
    </w:p>
    <w:sectPr w:rsidR="00763A61" w:rsidRPr="00C9296E" w:rsidSect="00C9296E">
      <w:footerReference w:type="default" r:id="rId6"/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353" w:rsidRDefault="002D4353" w:rsidP="00763A61">
      <w:r>
        <w:separator/>
      </w:r>
    </w:p>
  </w:endnote>
  <w:endnote w:type="continuationSeparator" w:id="0">
    <w:p w:rsidR="002D4353" w:rsidRDefault="002D4353" w:rsidP="00763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1673330"/>
      <w:docPartObj>
        <w:docPartGallery w:val="Page Numbers (Bottom of Page)"/>
        <w:docPartUnique/>
      </w:docPartObj>
    </w:sdtPr>
    <w:sdtContent>
      <w:p w:rsidR="00763A61" w:rsidRDefault="00763A6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6D42" w:rsidRPr="00516D42">
          <w:rPr>
            <w:noProof/>
            <w:lang w:val="zh-CN"/>
          </w:rPr>
          <w:t>2</w:t>
        </w:r>
        <w:r>
          <w:fldChar w:fldCharType="end"/>
        </w:r>
      </w:p>
    </w:sdtContent>
  </w:sdt>
  <w:p w:rsidR="00763A61" w:rsidRDefault="00763A6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353" w:rsidRDefault="002D4353" w:rsidP="00763A61">
      <w:r>
        <w:separator/>
      </w:r>
    </w:p>
  </w:footnote>
  <w:footnote w:type="continuationSeparator" w:id="0">
    <w:p w:rsidR="002D4353" w:rsidRDefault="002D4353" w:rsidP="00763A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96E"/>
    <w:rsid w:val="000C6BD5"/>
    <w:rsid w:val="002D4353"/>
    <w:rsid w:val="004D34E8"/>
    <w:rsid w:val="00516D42"/>
    <w:rsid w:val="00527A29"/>
    <w:rsid w:val="00600EAD"/>
    <w:rsid w:val="006E69BB"/>
    <w:rsid w:val="00763A61"/>
    <w:rsid w:val="0099477B"/>
    <w:rsid w:val="00A41C4A"/>
    <w:rsid w:val="00C514E6"/>
    <w:rsid w:val="00C9296E"/>
    <w:rsid w:val="00DB20D5"/>
    <w:rsid w:val="00E678B3"/>
    <w:rsid w:val="00ED2B28"/>
    <w:rsid w:val="00F254C2"/>
    <w:rsid w:val="00F9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50DCE"/>
  <w15:chartTrackingRefBased/>
  <w15:docId w15:val="{4D24B730-FEA2-4F86-A856-9E405CA6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-font-big">
    <w:name w:val="c-font-big"/>
    <w:basedOn w:val="a0"/>
    <w:rsid w:val="00F254C2"/>
  </w:style>
  <w:style w:type="paragraph" w:styleId="a3">
    <w:name w:val="header"/>
    <w:basedOn w:val="a"/>
    <w:link w:val="a4"/>
    <w:uiPriority w:val="99"/>
    <w:unhideWhenUsed/>
    <w:rsid w:val="00763A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63A6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63A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63A6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2</cp:revision>
  <dcterms:created xsi:type="dcterms:W3CDTF">2021-05-13T06:33:00Z</dcterms:created>
  <dcterms:modified xsi:type="dcterms:W3CDTF">2021-05-13T08:57:00Z</dcterms:modified>
</cp:coreProperties>
</file>