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F37DD" w14:textId="10D90BE0" w:rsidR="00FC30B2" w:rsidRPr="00FC30B2" w:rsidRDefault="00FC30B2" w:rsidP="00FC30B2">
      <w:pPr>
        <w:widowControl/>
        <w:spacing w:line="360" w:lineRule="atLeast"/>
        <w:jc w:val="center"/>
        <w:rPr>
          <w:rFonts w:ascii="宋体" w:eastAsia="宋体" w:hAnsi="宋体" w:cs="宋体"/>
          <w:color w:val="494949"/>
          <w:kern w:val="0"/>
          <w:sz w:val="32"/>
          <w:szCs w:val="32"/>
        </w:rPr>
      </w:pPr>
      <w:r w:rsidRPr="00FC30B2">
        <w:rPr>
          <w:rFonts w:ascii="宋体" w:eastAsia="宋体" w:hAnsi="宋体" w:cs="宋体" w:hint="eastAsia"/>
          <w:kern w:val="0"/>
          <w:sz w:val="32"/>
          <w:szCs w:val="32"/>
        </w:rPr>
        <w:t>对</w:t>
      </w:r>
      <w:r w:rsidR="00F434A5">
        <w:rPr>
          <w:rFonts w:cs="Times New Roman" w:hint="eastAsia"/>
          <w:sz w:val="32"/>
          <w:szCs w:val="32"/>
        </w:rPr>
        <w:t>姚大潮</w:t>
      </w:r>
      <w:r w:rsidRPr="00FC30B2">
        <w:rPr>
          <w:rFonts w:cs="Times New Roman" w:hint="eastAsia"/>
          <w:sz w:val="32"/>
          <w:szCs w:val="32"/>
        </w:rPr>
        <w:t>老师</w:t>
      </w:r>
      <w:r w:rsidR="00F434A5">
        <w:rPr>
          <w:rFonts w:cs="Times New Roman" w:hint="eastAsia"/>
          <w:sz w:val="32"/>
          <w:szCs w:val="32"/>
        </w:rPr>
        <w:t>德育渗透</w:t>
      </w:r>
      <w:r w:rsidRPr="00FC30B2">
        <w:rPr>
          <w:rFonts w:cs="Times New Roman" w:hint="eastAsia"/>
          <w:sz w:val="32"/>
          <w:szCs w:val="32"/>
        </w:rPr>
        <w:t>课《</w:t>
      </w:r>
      <w:r w:rsidR="00F434A5">
        <w:rPr>
          <w:rFonts w:cs="Times New Roman" w:hint="eastAsia"/>
          <w:sz w:val="32"/>
          <w:szCs w:val="32"/>
        </w:rPr>
        <w:t>光的反射</w:t>
      </w:r>
      <w:r w:rsidRPr="00FC30B2">
        <w:rPr>
          <w:rFonts w:cs="Times New Roman" w:hint="eastAsia"/>
          <w:sz w:val="32"/>
          <w:szCs w:val="32"/>
        </w:rPr>
        <w:t>》的简评</w:t>
      </w:r>
    </w:p>
    <w:p w14:paraId="047EEA83" w14:textId="71D019FB" w:rsidR="00FC30B2" w:rsidRPr="00E31C9C" w:rsidRDefault="00FC30B2" w:rsidP="00FC30B2">
      <w:pPr>
        <w:spacing w:line="360" w:lineRule="atLeast"/>
        <w:rPr>
          <w:rFonts w:ascii="宋体" w:eastAsia="宋体" w:hAnsi="宋体"/>
          <w:b/>
          <w:bCs/>
          <w:sz w:val="24"/>
        </w:rPr>
      </w:pPr>
      <w:r w:rsidRPr="00E31C9C">
        <w:rPr>
          <w:rFonts w:ascii="宋体" w:eastAsia="宋体" w:hAnsi="宋体" w:hint="eastAsia"/>
          <w:b/>
          <w:bCs/>
          <w:sz w:val="24"/>
        </w:rPr>
        <w:t>执教者：</w:t>
      </w:r>
      <w:r w:rsidRPr="00E31C9C">
        <w:rPr>
          <w:rFonts w:ascii="宋体" w:eastAsia="宋体" w:hAnsi="宋体" w:hint="eastAsia"/>
          <w:bCs/>
          <w:sz w:val="24"/>
        </w:rPr>
        <w:t xml:space="preserve">中大附中  </w:t>
      </w:r>
      <w:r w:rsidR="00F434A5">
        <w:rPr>
          <w:rFonts w:ascii="宋体" w:eastAsia="宋体" w:hAnsi="宋体" w:hint="eastAsia"/>
          <w:bCs/>
          <w:sz w:val="24"/>
        </w:rPr>
        <w:t>姚大潮</w:t>
      </w:r>
    </w:p>
    <w:p w14:paraId="13F7532C" w14:textId="440B4BE9" w:rsidR="00FC30B2" w:rsidRPr="00E31C9C" w:rsidRDefault="00FC30B2" w:rsidP="00FC30B2">
      <w:pPr>
        <w:spacing w:line="360" w:lineRule="atLeast"/>
        <w:rPr>
          <w:rFonts w:ascii="宋体" w:eastAsia="宋体" w:hAnsi="宋体"/>
          <w:bCs/>
          <w:sz w:val="24"/>
        </w:rPr>
      </w:pPr>
      <w:r w:rsidRPr="00E31C9C">
        <w:rPr>
          <w:rFonts w:ascii="宋体" w:eastAsia="宋体" w:hAnsi="宋体" w:hint="eastAsia"/>
          <w:b/>
          <w:bCs/>
          <w:sz w:val="24"/>
        </w:rPr>
        <w:t>执教时间：</w:t>
      </w:r>
      <w:r w:rsidRPr="00E31C9C">
        <w:rPr>
          <w:rFonts w:ascii="宋体" w:eastAsia="宋体" w:hAnsi="宋体" w:hint="eastAsia"/>
          <w:bCs/>
          <w:sz w:val="24"/>
        </w:rPr>
        <w:t>20</w:t>
      </w:r>
      <w:r w:rsidR="00F434A5">
        <w:rPr>
          <w:rFonts w:ascii="宋体" w:eastAsia="宋体" w:hAnsi="宋体"/>
          <w:bCs/>
          <w:sz w:val="24"/>
        </w:rPr>
        <w:t>21</w:t>
      </w:r>
      <w:r w:rsidRPr="00E31C9C">
        <w:rPr>
          <w:rFonts w:ascii="宋体" w:eastAsia="宋体" w:hAnsi="宋体" w:hint="eastAsia"/>
          <w:bCs/>
          <w:sz w:val="24"/>
        </w:rPr>
        <w:t>年</w:t>
      </w:r>
      <w:r w:rsidR="00F434A5">
        <w:rPr>
          <w:rFonts w:ascii="宋体" w:eastAsia="宋体" w:hAnsi="宋体"/>
          <w:bCs/>
          <w:sz w:val="24"/>
        </w:rPr>
        <w:t>3</w:t>
      </w:r>
      <w:r w:rsidRPr="00E31C9C">
        <w:rPr>
          <w:rFonts w:ascii="宋体" w:eastAsia="宋体" w:hAnsi="宋体" w:hint="eastAsia"/>
          <w:bCs/>
          <w:sz w:val="24"/>
        </w:rPr>
        <w:t>月</w:t>
      </w:r>
      <w:r w:rsidR="00F434A5">
        <w:rPr>
          <w:rFonts w:ascii="宋体" w:eastAsia="宋体" w:hAnsi="宋体"/>
          <w:bCs/>
          <w:sz w:val="24"/>
        </w:rPr>
        <w:t>19</w:t>
      </w:r>
      <w:r w:rsidRPr="00E31C9C">
        <w:rPr>
          <w:rFonts w:ascii="宋体" w:eastAsia="宋体" w:hAnsi="宋体" w:hint="eastAsia"/>
          <w:bCs/>
          <w:sz w:val="24"/>
        </w:rPr>
        <w:t>日上午第</w:t>
      </w:r>
      <w:r>
        <w:rPr>
          <w:rFonts w:ascii="宋体" w:eastAsia="宋体" w:hAnsi="宋体" w:hint="eastAsia"/>
          <w:bCs/>
          <w:sz w:val="24"/>
        </w:rPr>
        <w:t>三</w:t>
      </w:r>
      <w:r w:rsidRPr="00E31C9C">
        <w:rPr>
          <w:rFonts w:ascii="宋体" w:eastAsia="宋体" w:hAnsi="宋体" w:hint="eastAsia"/>
          <w:bCs/>
          <w:sz w:val="24"/>
        </w:rPr>
        <w:t>节</w:t>
      </w:r>
    </w:p>
    <w:p w14:paraId="123E7F93" w14:textId="77777777" w:rsidR="00FC30B2" w:rsidRPr="00E31C9C" w:rsidRDefault="00FC30B2" w:rsidP="00FC30B2">
      <w:pPr>
        <w:spacing w:line="360" w:lineRule="atLeast"/>
        <w:rPr>
          <w:rFonts w:ascii="宋体" w:eastAsia="宋体" w:hAnsi="宋体"/>
          <w:bCs/>
          <w:sz w:val="24"/>
        </w:rPr>
      </w:pPr>
      <w:r w:rsidRPr="00E31C9C">
        <w:rPr>
          <w:rFonts w:ascii="宋体" w:eastAsia="宋体" w:hAnsi="宋体" w:hint="eastAsia"/>
          <w:b/>
          <w:sz w:val="24"/>
        </w:rPr>
        <w:t>授课地点：</w:t>
      </w:r>
      <w:r w:rsidRPr="00E31C9C">
        <w:rPr>
          <w:rFonts w:ascii="宋体" w:eastAsia="宋体" w:hAnsi="宋体" w:hint="eastAsia"/>
          <w:bCs/>
          <w:sz w:val="24"/>
        </w:rPr>
        <w:t>录播室</w:t>
      </w:r>
    </w:p>
    <w:p w14:paraId="02B0F3E9" w14:textId="77777777" w:rsidR="00FC30B2" w:rsidRPr="00E31C9C" w:rsidRDefault="00FC30B2" w:rsidP="00FC30B2">
      <w:pPr>
        <w:widowControl/>
        <w:spacing w:line="360" w:lineRule="atLeast"/>
        <w:jc w:val="left"/>
        <w:rPr>
          <w:rFonts w:ascii="宋体" w:eastAsia="宋体" w:hAnsi="宋体" w:cs="宋体"/>
          <w:b/>
          <w:bCs/>
          <w:color w:val="494949"/>
          <w:kern w:val="0"/>
          <w:szCs w:val="21"/>
        </w:rPr>
      </w:pPr>
      <w:r w:rsidRPr="00E31C9C">
        <w:rPr>
          <w:rFonts w:ascii="宋体" w:eastAsia="宋体" w:hAnsi="宋体" w:hint="eastAsia"/>
          <w:b/>
          <w:sz w:val="24"/>
        </w:rPr>
        <w:t>点评：</w:t>
      </w:r>
      <w:r w:rsidRPr="00E31C9C">
        <w:rPr>
          <w:rFonts w:ascii="宋体" w:eastAsia="宋体" w:hAnsi="宋体" w:cs="宋体" w:hint="eastAsia"/>
          <w:b/>
          <w:bCs/>
          <w:color w:val="494949"/>
          <w:kern w:val="0"/>
          <w:szCs w:val="21"/>
        </w:rPr>
        <w:t xml:space="preserve"> </w:t>
      </w:r>
    </w:p>
    <w:p w14:paraId="3B5EDEA0" w14:textId="77777777" w:rsidR="00FC30B2" w:rsidRPr="00FC30B2" w:rsidRDefault="00FC30B2" w:rsidP="00FC30B2">
      <w:pPr>
        <w:pStyle w:val="a3"/>
        <w:spacing w:before="0" w:beforeAutospacing="0" w:after="0" w:afterAutospacing="0" w:line="500" w:lineRule="atLeast"/>
        <w:jc w:val="both"/>
        <w:rPr>
          <w:rFonts w:cs="Times New Roman"/>
          <w:b/>
          <w:bCs/>
          <w:kern w:val="2"/>
        </w:rPr>
      </w:pPr>
      <w:r w:rsidRPr="00FC30B2">
        <w:rPr>
          <w:rFonts w:cs="Times New Roman" w:hint="eastAsia"/>
          <w:b/>
          <w:bCs/>
          <w:kern w:val="2"/>
        </w:rPr>
        <w:t>成功之处：</w:t>
      </w:r>
    </w:p>
    <w:p w14:paraId="3728C01B" w14:textId="69E6EC66" w:rsidR="00F434A5" w:rsidRDefault="00F434A5" w:rsidP="00F434A5">
      <w:pPr>
        <w:pStyle w:val="a3"/>
        <w:spacing w:before="0" w:beforeAutospacing="0" w:after="0" w:afterAutospacing="0" w:line="340" w:lineRule="atLeast"/>
        <w:rPr>
          <w:rFonts w:cs="Times New Roman" w:hint="eastAsia"/>
          <w:kern w:val="2"/>
        </w:rPr>
      </w:pPr>
      <w:r>
        <w:rPr>
          <w:rFonts w:cs="Times New Roman" w:hint="eastAsia"/>
          <w:kern w:val="2"/>
        </w:rPr>
        <w:t>1、善于启发学生思考。</w:t>
      </w:r>
    </w:p>
    <w:p w14:paraId="68F641D5" w14:textId="19E311A6" w:rsidR="00F434A5" w:rsidRPr="00F434A5" w:rsidRDefault="00F434A5" w:rsidP="00F434A5">
      <w:pPr>
        <w:pStyle w:val="a3"/>
        <w:spacing w:before="0" w:beforeAutospacing="0" w:after="0" w:afterAutospacing="0" w:line="340" w:lineRule="atLeast"/>
        <w:ind w:firstLineChars="200" w:firstLine="480"/>
        <w:rPr>
          <w:rFonts w:cs="Times New Roman"/>
          <w:kern w:val="2"/>
        </w:rPr>
      </w:pPr>
      <w:r w:rsidRPr="00F434A5">
        <w:rPr>
          <w:rFonts w:cs="Times New Roman" w:hint="eastAsia"/>
          <w:kern w:val="2"/>
        </w:rPr>
        <w:t>姚老师先由生活中看见不发光的物体为例，启发学生思考在这个过程中光线如何传播，从而引入本节课内容</w:t>
      </w:r>
      <w:r w:rsidRPr="00F434A5">
        <w:rPr>
          <w:rFonts w:cs="Times New Roman"/>
          <w:kern w:val="2"/>
        </w:rPr>
        <w:t>---光的反射。这一引入是从生活中常见的现象出发，思考现象背后的物理本质，使学生明确光不是物体发出的，但是我们却能看到物体说明物体上有光进入人的眼睛，从而抽象出光线反射的模型。紧接着，姚老师让学生上台展示课前自主学习的成果，用海绵和小棒模拟了入射光线，反射光线，入射角，反射角的关系，这一模拟实验的好处在于可以使学生全方位，立体地构建反射模型，更好的理解三线共面以及法线的作用和意义。</w:t>
      </w:r>
    </w:p>
    <w:p w14:paraId="6752F38A" w14:textId="49A53985" w:rsidR="00F434A5" w:rsidRDefault="00F434A5" w:rsidP="00F434A5">
      <w:pPr>
        <w:pStyle w:val="a3"/>
        <w:spacing w:before="0" w:beforeAutospacing="0" w:after="0" w:afterAutospacing="0" w:line="340" w:lineRule="atLeast"/>
        <w:rPr>
          <w:rFonts w:cs="Times New Roman"/>
          <w:kern w:val="2"/>
        </w:rPr>
      </w:pPr>
      <w:r>
        <w:rPr>
          <w:rFonts w:cs="Times New Roman" w:hint="eastAsia"/>
          <w:kern w:val="2"/>
        </w:rPr>
        <w:t>2、指导学生自主探究性学习。</w:t>
      </w:r>
    </w:p>
    <w:p w14:paraId="4A488595" w14:textId="454E48FD" w:rsidR="00F434A5" w:rsidRPr="00F434A5" w:rsidRDefault="00F434A5" w:rsidP="00F434A5">
      <w:pPr>
        <w:pStyle w:val="a3"/>
        <w:spacing w:before="0" w:beforeAutospacing="0" w:after="0" w:afterAutospacing="0" w:line="340" w:lineRule="atLeast"/>
        <w:ind w:firstLine="480"/>
        <w:rPr>
          <w:rFonts w:cs="Times New Roman"/>
          <w:kern w:val="2"/>
        </w:rPr>
      </w:pPr>
      <w:r w:rsidRPr="00F434A5">
        <w:rPr>
          <w:rFonts w:cs="Times New Roman" w:hint="eastAsia"/>
          <w:kern w:val="2"/>
        </w:rPr>
        <w:t>在验证光的反射规律实验中，姚老师先对显示光路，实验操作顺序观察对象等进行了指导，在此基础上鼓励学生多动手尝试寻找规律，并分组进行拓展实验的探究，实现了在教师指导下的学生的自主探究性学习。姚老师语言富有亲和力，问题设置合理，比如探究三线共面，当将挡板翻折时，看不到反射光线，就问，“反射光线是否消失了？”“如果没有消失，那么怎样才能再次找到反射光线？”一个个小台阶的设置，使学生能很快找到解决问题的方案，获得成就感，牢牢抓住学生的注意力。</w:t>
      </w:r>
    </w:p>
    <w:p w14:paraId="262FD396" w14:textId="62AE0E13" w:rsidR="00F434A5" w:rsidRDefault="00F434A5" w:rsidP="00F434A5">
      <w:pPr>
        <w:pStyle w:val="a3"/>
        <w:spacing w:before="0" w:beforeAutospacing="0" w:after="0" w:afterAutospacing="0" w:line="340" w:lineRule="atLeast"/>
        <w:rPr>
          <w:rFonts w:cs="Times New Roman"/>
          <w:kern w:val="2"/>
        </w:rPr>
      </w:pPr>
      <w:r>
        <w:rPr>
          <w:rFonts w:cs="Times New Roman" w:hint="eastAsia"/>
          <w:kern w:val="2"/>
        </w:rPr>
        <w:t>3、拓展性实验运用很成功</w:t>
      </w:r>
      <w:r w:rsidR="00F417A9">
        <w:rPr>
          <w:rFonts w:cs="Times New Roman" w:hint="eastAsia"/>
          <w:kern w:val="2"/>
        </w:rPr>
        <w:t>。</w:t>
      </w:r>
    </w:p>
    <w:p w14:paraId="5B3992F9" w14:textId="59091797" w:rsidR="00F434A5" w:rsidRPr="00F434A5" w:rsidRDefault="00F434A5" w:rsidP="00F434A5">
      <w:pPr>
        <w:pStyle w:val="a3"/>
        <w:spacing w:before="0" w:beforeAutospacing="0" w:after="0" w:afterAutospacing="0" w:line="340" w:lineRule="atLeast"/>
        <w:ind w:firstLineChars="200" w:firstLine="480"/>
        <w:rPr>
          <w:rFonts w:cs="Times New Roman"/>
          <w:kern w:val="2"/>
        </w:rPr>
      </w:pPr>
      <w:r w:rsidRPr="00F434A5">
        <w:rPr>
          <w:rFonts w:cs="Times New Roman" w:hint="eastAsia"/>
          <w:kern w:val="2"/>
        </w:rPr>
        <w:t>本节课的亮点当属三个拓展性实验：平移，转动平面镜观察反射光线的变化，以及探究如何运用两块平面镜获得平行光线。这三个实验大大拓展了学生的思维能力，培养了学生的学习兴趣。我个人认为获取平行光的两种方法可以对应数学中证明平行的两种方法，把数学和物理相结合。拓展探究可以从现象出发，运用现有的潜望镜模型，用激光笔演示现象，让学生猜想潜望镜内部结构，并用实验进行探究验证，这样的做法将好过让学生去制造平行光这样的“任务式探究”，让学生为用而学，学以致用，使他们产生“我要学物理，我要做探究实验”的强烈愿望，并且也能通过这样的方式，引导学生由现象抽象思维得出物理概念和原理，切实提高学生的物理素养。</w:t>
      </w:r>
    </w:p>
    <w:p w14:paraId="56916F20" w14:textId="08B481BA" w:rsidR="00F434A5" w:rsidRDefault="00F434A5" w:rsidP="00F434A5">
      <w:pPr>
        <w:pStyle w:val="a3"/>
        <w:spacing w:before="0" w:beforeAutospacing="0" w:after="0" w:afterAutospacing="0" w:line="340" w:lineRule="atLeast"/>
        <w:rPr>
          <w:rFonts w:cs="Times New Roman"/>
          <w:kern w:val="2"/>
        </w:rPr>
      </w:pPr>
      <w:r w:rsidRPr="00F434A5">
        <w:rPr>
          <w:rFonts w:cs="Times New Roman" w:hint="eastAsia"/>
          <w:kern w:val="2"/>
        </w:rPr>
        <w:t xml:space="preserve">　</w:t>
      </w:r>
      <w:r>
        <w:rPr>
          <w:rFonts w:cs="Times New Roman" w:hint="eastAsia"/>
          <w:b/>
          <w:bCs/>
          <w:kern w:val="2"/>
        </w:rPr>
        <w:t>反思</w:t>
      </w:r>
      <w:r w:rsidRPr="00FC30B2">
        <w:rPr>
          <w:rFonts w:cs="Times New Roman" w:hint="eastAsia"/>
          <w:b/>
          <w:bCs/>
          <w:kern w:val="2"/>
        </w:rPr>
        <w:t>之处：</w:t>
      </w:r>
    </w:p>
    <w:p w14:paraId="3B660D25" w14:textId="529D32FB" w:rsidR="00FC30B2" w:rsidRDefault="00F434A5" w:rsidP="00F434A5">
      <w:pPr>
        <w:pStyle w:val="a3"/>
        <w:spacing w:before="0" w:beforeAutospacing="0" w:after="0" w:afterAutospacing="0" w:line="340" w:lineRule="atLeast"/>
        <w:ind w:firstLineChars="200" w:firstLine="480"/>
        <w:rPr>
          <w:rFonts w:cs="Times New Roman" w:hint="eastAsia"/>
          <w:kern w:val="2"/>
        </w:rPr>
      </w:pPr>
      <w:r w:rsidRPr="00F434A5">
        <w:rPr>
          <w:rFonts w:cs="Times New Roman" w:hint="eastAsia"/>
          <w:kern w:val="2"/>
        </w:rPr>
        <w:t>姚老师的课也是经过了反复思考，试上和改进，花费了大量的心血，在磨课听课的过程中，大量吸取别人的意见进行改进，逐渐提高了自身的心理素质和教学能力，</w:t>
      </w:r>
      <w:r>
        <w:rPr>
          <w:rFonts w:cs="Times New Roman" w:hint="eastAsia"/>
          <w:kern w:val="2"/>
        </w:rPr>
        <w:t>给我的教学很有启发。以后教学中要</w:t>
      </w:r>
      <w:r w:rsidRPr="00F434A5">
        <w:rPr>
          <w:rFonts w:cs="Times New Roman" w:hint="eastAsia"/>
          <w:kern w:val="2"/>
        </w:rPr>
        <w:t>反复备课，在不同的班级尝试不同的教学方法，促进自身水平和能力的提高。</w:t>
      </w:r>
    </w:p>
    <w:p w14:paraId="4367EF7A" w14:textId="77777777" w:rsidR="000348C2" w:rsidRPr="00A31E8E" w:rsidRDefault="000348C2" w:rsidP="00FC30B2">
      <w:pPr>
        <w:spacing w:line="500" w:lineRule="atLeast"/>
        <w:rPr>
          <w:rFonts w:ascii="宋体" w:eastAsia="宋体" w:hAnsi="宋体"/>
          <w:sz w:val="24"/>
          <w:szCs w:val="24"/>
        </w:rPr>
      </w:pPr>
    </w:p>
    <w:sectPr w:rsidR="000348C2" w:rsidRPr="00A31E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B017D" w14:textId="77777777" w:rsidR="005D60CD" w:rsidRDefault="005D60CD" w:rsidP="00F434A5">
      <w:r>
        <w:separator/>
      </w:r>
    </w:p>
  </w:endnote>
  <w:endnote w:type="continuationSeparator" w:id="0">
    <w:p w14:paraId="2F73C60C" w14:textId="77777777" w:rsidR="005D60CD" w:rsidRDefault="005D60CD" w:rsidP="00F4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759506" w14:textId="77777777" w:rsidR="005D60CD" w:rsidRDefault="005D60CD" w:rsidP="00F434A5">
      <w:r>
        <w:separator/>
      </w:r>
    </w:p>
  </w:footnote>
  <w:footnote w:type="continuationSeparator" w:id="0">
    <w:p w14:paraId="33E74010" w14:textId="77777777" w:rsidR="005D60CD" w:rsidRDefault="005D60CD" w:rsidP="00F434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B3C"/>
    <w:rsid w:val="000348C2"/>
    <w:rsid w:val="001A3482"/>
    <w:rsid w:val="002D4F39"/>
    <w:rsid w:val="005A0B3C"/>
    <w:rsid w:val="005D60CD"/>
    <w:rsid w:val="00A31E8E"/>
    <w:rsid w:val="00D269A7"/>
    <w:rsid w:val="00D86819"/>
    <w:rsid w:val="00F417A9"/>
    <w:rsid w:val="00F434A5"/>
    <w:rsid w:val="00FC3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6EAA4B"/>
  <w15:chartTrackingRefBased/>
  <w15:docId w15:val="{55AC194E-FBE7-4B34-AFD4-141B14282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69A7"/>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F434A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434A5"/>
    <w:rPr>
      <w:sz w:val="18"/>
      <w:szCs w:val="18"/>
    </w:rPr>
  </w:style>
  <w:style w:type="paragraph" w:styleId="a6">
    <w:name w:val="footer"/>
    <w:basedOn w:val="a"/>
    <w:link w:val="a7"/>
    <w:uiPriority w:val="99"/>
    <w:unhideWhenUsed/>
    <w:rsid w:val="00F434A5"/>
    <w:pPr>
      <w:tabs>
        <w:tab w:val="center" w:pos="4153"/>
        <w:tab w:val="right" w:pos="8306"/>
      </w:tabs>
      <w:snapToGrid w:val="0"/>
      <w:jc w:val="left"/>
    </w:pPr>
    <w:rPr>
      <w:sz w:val="18"/>
      <w:szCs w:val="18"/>
    </w:rPr>
  </w:style>
  <w:style w:type="character" w:customStyle="1" w:styleId="a7">
    <w:name w:val="页脚 字符"/>
    <w:basedOn w:val="a0"/>
    <w:link w:val="a6"/>
    <w:uiPriority w:val="99"/>
    <w:rsid w:val="00F434A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302837">
      <w:bodyDiv w:val="1"/>
      <w:marLeft w:val="0"/>
      <w:marRight w:val="0"/>
      <w:marTop w:val="0"/>
      <w:marBottom w:val="0"/>
      <w:divBdr>
        <w:top w:val="none" w:sz="0" w:space="0" w:color="auto"/>
        <w:left w:val="none" w:sz="0" w:space="0" w:color="auto"/>
        <w:bottom w:val="none" w:sz="0" w:space="0" w:color="auto"/>
        <w:right w:val="none" w:sz="0" w:space="0" w:color="auto"/>
      </w:divBdr>
      <w:divsChild>
        <w:div w:id="454181933">
          <w:marLeft w:val="0"/>
          <w:marRight w:val="0"/>
          <w:marTop w:val="0"/>
          <w:marBottom w:val="0"/>
          <w:divBdr>
            <w:top w:val="none" w:sz="0" w:space="0" w:color="auto"/>
            <w:left w:val="none" w:sz="0" w:space="0" w:color="auto"/>
            <w:bottom w:val="none" w:sz="0" w:space="0" w:color="auto"/>
            <w:right w:val="none" w:sz="0" w:space="0" w:color="auto"/>
          </w:divBdr>
          <w:divsChild>
            <w:div w:id="438451762">
              <w:marLeft w:val="0"/>
              <w:marRight w:val="0"/>
              <w:marTop w:val="0"/>
              <w:marBottom w:val="0"/>
              <w:divBdr>
                <w:top w:val="none" w:sz="0" w:space="0" w:color="auto"/>
                <w:left w:val="none" w:sz="0" w:space="0" w:color="auto"/>
                <w:bottom w:val="none" w:sz="0" w:space="0" w:color="auto"/>
                <w:right w:val="none" w:sz="0" w:space="0" w:color="auto"/>
              </w:divBdr>
              <w:divsChild>
                <w:div w:id="2142841786">
                  <w:marLeft w:val="0"/>
                  <w:marRight w:val="0"/>
                  <w:marTop w:val="0"/>
                  <w:marBottom w:val="0"/>
                  <w:divBdr>
                    <w:top w:val="none" w:sz="0" w:space="0" w:color="auto"/>
                    <w:left w:val="none" w:sz="0" w:space="0" w:color="auto"/>
                    <w:bottom w:val="none" w:sz="0" w:space="0" w:color="auto"/>
                    <w:right w:val="none" w:sz="0" w:space="0" w:color="auto"/>
                  </w:divBdr>
                  <w:divsChild>
                    <w:div w:id="1990207657">
                      <w:marLeft w:val="150"/>
                      <w:marRight w:val="0"/>
                      <w:marTop w:val="0"/>
                      <w:marBottom w:val="0"/>
                      <w:divBdr>
                        <w:top w:val="none" w:sz="0" w:space="0" w:color="auto"/>
                        <w:left w:val="none" w:sz="0" w:space="0" w:color="auto"/>
                        <w:bottom w:val="none" w:sz="0" w:space="0" w:color="auto"/>
                        <w:right w:val="none" w:sz="0" w:space="0" w:color="auto"/>
                      </w:divBdr>
                      <w:divsChild>
                        <w:div w:id="372733349">
                          <w:marLeft w:val="0"/>
                          <w:marRight w:val="0"/>
                          <w:marTop w:val="0"/>
                          <w:marBottom w:val="150"/>
                          <w:divBdr>
                            <w:top w:val="none" w:sz="0" w:space="0" w:color="auto"/>
                            <w:left w:val="none" w:sz="0" w:space="0" w:color="auto"/>
                            <w:bottom w:val="none" w:sz="0" w:space="0" w:color="auto"/>
                            <w:right w:val="none" w:sz="0" w:space="0" w:color="auto"/>
                          </w:divBdr>
                          <w:divsChild>
                            <w:div w:id="1220820927">
                              <w:marLeft w:val="0"/>
                              <w:marRight w:val="0"/>
                              <w:marTop w:val="0"/>
                              <w:marBottom w:val="0"/>
                              <w:divBdr>
                                <w:top w:val="none" w:sz="0" w:space="0" w:color="auto"/>
                                <w:left w:val="none" w:sz="0" w:space="0" w:color="auto"/>
                                <w:bottom w:val="none" w:sz="0" w:space="0" w:color="auto"/>
                                <w:right w:val="none" w:sz="0" w:space="0" w:color="auto"/>
                              </w:divBdr>
                              <w:divsChild>
                                <w:div w:id="232011194">
                                  <w:marLeft w:val="0"/>
                                  <w:marRight w:val="0"/>
                                  <w:marTop w:val="0"/>
                                  <w:marBottom w:val="0"/>
                                  <w:divBdr>
                                    <w:top w:val="none" w:sz="0" w:space="0" w:color="auto"/>
                                    <w:left w:val="none" w:sz="0" w:space="0" w:color="auto"/>
                                    <w:bottom w:val="none" w:sz="0" w:space="0" w:color="auto"/>
                                    <w:right w:val="none" w:sz="0" w:space="0" w:color="auto"/>
                                  </w:divBdr>
                                  <w:divsChild>
                                    <w:div w:id="19820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149</Words>
  <Characters>852</Characters>
  <Application>Microsoft Office Word</Application>
  <DocSecurity>0</DocSecurity>
  <Lines>7</Lines>
  <Paragraphs>1</Paragraphs>
  <ScaleCrop>false</ScaleCrop>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周 珂帆</cp:lastModifiedBy>
  <cp:revision>15</cp:revision>
  <dcterms:created xsi:type="dcterms:W3CDTF">2020-01-09T05:05:00Z</dcterms:created>
  <dcterms:modified xsi:type="dcterms:W3CDTF">2021-07-10T08:07:00Z</dcterms:modified>
</cp:coreProperties>
</file>