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30" w:lineRule="exact"/>
        <w:ind w:left="596" w:right="596"/>
        <w:jc w:val="center"/>
        <w:rPr>
          <w:rFonts w:ascii="方正小标宋简体" w:eastAsia="方正小标宋简体"/>
          <w:color w:val="000000"/>
          <w:sz w:val="40"/>
          <w:szCs w:val="22"/>
        </w:rPr>
      </w:pPr>
      <w:r>
        <w:rPr>
          <w:rFonts w:hint="eastAsia" w:ascii="方正小标宋简体" w:eastAsia="方正小标宋简体"/>
          <w:color w:val="000000"/>
          <w:sz w:val="40"/>
          <w:szCs w:val="22"/>
        </w:rPr>
        <w:t>单元整体教学设计</w:t>
      </w:r>
    </w:p>
    <w:p>
      <w:pPr>
        <w:pStyle w:val="2"/>
        <w:spacing w:before="0"/>
        <w:ind w:firstLine="300"/>
        <w:rPr>
          <w:rFonts w:ascii="方正小标宋简体"/>
          <w:color w:val="000000"/>
          <w:sz w:val="15"/>
        </w:rPr>
      </w:pPr>
    </w:p>
    <w:tbl>
      <w:tblPr>
        <w:tblStyle w:val="6"/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3"/>
        <w:gridCol w:w="2400"/>
        <w:gridCol w:w="1234"/>
        <w:gridCol w:w="48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468" w:type="dxa"/>
            <w:gridSpan w:val="4"/>
          </w:tcPr>
          <w:p>
            <w:pPr>
              <w:pStyle w:val="11"/>
              <w:spacing w:before="33" w:line="387" w:lineRule="exact"/>
              <w:ind w:left="2900" w:right="2891"/>
              <w:jc w:val="center"/>
              <w:rPr>
                <w:rFonts w:ascii="宋体" w:eastAsia="宋体"/>
                <w:b/>
                <w:color w:val="000000"/>
                <w:sz w:val="32"/>
              </w:rPr>
            </w:pPr>
            <w:r>
              <w:rPr>
                <w:rFonts w:hint="eastAsia" w:ascii="宋体" w:eastAsia="宋体"/>
                <w:b/>
                <w:color w:val="000000"/>
                <w:sz w:val="32"/>
              </w:rPr>
              <w:t>基本信息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1033" w:type="dxa"/>
          </w:tcPr>
          <w:p>
            <w:pPr>
              <w:pStyle w:val="11"/>
              <w:spacing w:before="81"/>
              <w:ind w:right="265"/>
              <w:jc w:val="right"/>
              <w:rPr>
                <w:rFonts w:ascii="宋体" w:eastAsia="宋体"/>
                <w:color w:val="000000"/>
                <w:sz w:val="24"/>
              </w:rPr>
            </w:pPr>
            <w:r>
              <w:rPr>
                <w:rFonts w:hint="eastAsia" w:ascii="宋体" w:eastAsia="宋体"/>
                <w:color w:val="000000"/>
                <w:sz w:val="24"/>
              </w:rPr>
              <w:t>姓名</w:t>
            </w:r>
          </w:p>
        </w:tc>
        <w:tc>
          <w:tcPr>
            <w:tcW w:w="2400" w:type="dxa"/>
          </w:tcPr>
          <w:p>
            <w:pPr>
              <w:pStyle w:val="11"/>
              <w:rPr>
                <w:rFonts w:hint="eastAsia" w:ascii="Times New Roman" w:eastAsia="楷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/>
                <w:color w:val="000000"/>
                <w:sz w:val="24"/>
                <w:szCs w:val="24"/>
                <w:lang w:val="en-US" w:eastAsia="zh-CN"/>
              </w:rPr>
              <w:t>陈思</w:t>
            </w:r>
          </w:p>
        </w:tc>
        <w:tc>
          <w:tcPr>
            <w:tcW w:w="1234" w:type="dxa"/>
          </w:tcPr>
          <w:p>
            <w:pPr>
              <w:pStyle w:val="11"/>
              <w:spacing w:before="81"/>
              <w:ind w:left="111" w:right="104"/>
              <w:jc w:val="center"/>
              <w:rPr>
                <w:rFonts w:ascii="宋体" w:eastAsia="宋体"/>
                <w:color w:val="000000"/>
                <w:sz w:val="24"/>
              </w:rPr>
            </w:pPr>
            <w:r>
              <w:rPr>
                <w:rFonts w:hint="eastAsia" w:ascii="宋体" w:eastAsia="宋体"/>
                <w:color w:val="000000"/>
                <w:sz w:val="24"/>
              </w:rPr>
              <w:t>联系电话</w:t>
            </w:r>
          </w:p>
        </w:tc>
        <w:tc>
          <w:tcPr>
            <w:tcW w:w="4801" w:type="dxa"/>
          </w:tcPr>
          <w:p>
            <w:pPr>
              <w:pStyle w:val="11"/>
              <w:rPr>
                <w:rFonts w:hint="default" w:ascii="Times New Roman" w:eastAsia="楷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/>
                <w:color w:val="000000"/>
                <w:sz w:val="24"/>
                <w:szCs w:val="24"/>
                <w:lang w:val="en-US" w:eastAsia="zh-CN"/>
              </w:rPr>
              <w:t>18620809778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033" w:type="dxa"/>
          </w:tcPr>
          <w:p>
            <w:pPr>
              <w:pStyle w:val="11"/>
              <w:spacing w:before="80"/>
              <w:ind w:right="265"/>
              <w:jc w:val="right"/>
              <w:rPr>
                <w:rFonts w:ascii="宋体" w:eastAsia="宋体"/>
                <w:color w:val="000000"/>
                <w:sz w:val="24"/>
              </w:rPr>
            </w:pPr>
            <w:r>
              <w:rPr>
                <w:rFonts w:hint="eastAsia" w:ascii="宋体" w:eastAsia="宋体"/>
                <w:color w:val="000000"/>
                <w:sz w:val="24"/>
              </w:rPr>
              <w:t>学段</w:t>
            </w:r>
          </w:p>
        </w:tc>
        <w:tc>
          <w:tcPr>
            <w:tcW w:w="2400" w:type="dxa"/>
          </w:tcPr>
          <w:p>
            <w:pPr>
              <w:pStyle w:val="11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/>
                <w:color w:val="000000"/>
                <w:sz w:val="24"/>
                <w:szCs w:val="24"/>
              </w:rPr>
              <w:t>初三</w:t>
            </w:r>
          </w:p>
        </w:tc>
        <w:tc>
          <w:tcPr>
            <w:tcW w:w="1234" w:type="dxa"/>
          </w:tcPr>
          <w:p>
            <w:pPr>
              <w:pStyle w:val="11"/>
              <w:spacing w:before="80"/>
              <w:ind w:left="111" w:right="104"/>
              <w:jc w:val="center"/>
              <w:rPr>
                <w:rFonts w:ascii="宋体" w:eastAsia="宋体"/>
                <w:color w:val="000000"/>
                <w:sz w:val="24"/>
              </w:rPr>
            </w:pPr>
            <w:r>
              <w:rPr>
                <w:rFonts w:hint="eastAsia" w:ascii="宋体" w:eastAsia="宋体"/>
                <w:color w:val="000000"/>
                <w:sz w:val="24"/>
              </w:rPr>
              <w:t>展示单元</w:t>
            </w:r>
          </w:p>
        </w:tc>
        <w:tc>
          <w:tcPr>
            <w:tcW w:w="4801" w:type="dxa"/>
          </w:tcPr>
          <w:p>
            <w:pPr>
              <w:pStyle w:val="11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/>
                <w:color w:val="000000"/>
                <w:sz w:val="24"/>
                <w:szCs w:val="24"/>
              </w:rPr>
              <w:t>九上第二单元</w:t>
            </w:r>
          </w:p>
        </w:tc>
      </w:tr>
    </w:tbl>
    <w:p>
      <w:pPr>
        <w:pStyle w:val="2"/>
        <w:spacing w:before="11"/>
        <w:ind w:firstLine="340"/>
        <w:rPr>
          <w:rFonts w:ascii="方正小标宋简体"/>
          <w:color w:val="000000"/>
          <w:sz w:val="17"/>
        </w:rPr>
      </w:pPr>
    </w:p>
    <w:tbl>
      <w:tblPr>
        <w:tblStyle w:val="6"/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54"/>
        <w:gridCol w:w="73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9468" w:type="dxa"/>
            <w:gridSpan w:val="2"/>
          </w:tcPr>
          <w:p>
            <w:pPr>
              <w:pStyle w:val="11"/>
              <w:spacing w:before="50" w:line="390" w:lineRule="exact"/>
              <w:ind w:left="2898" w:right="2891"/>
              <w:jc w:val="center"/>
              <w:rPr>
                <w:rFonts w:ascii="宋体" w:eastAsia="宋体"/>
                <w:b/>
                <w:color w:val="000000"/>
                <w:sz w:val="32"/>
              </w:rPr>
            </w:pPr>
            <w:r>
              <w:rPr>
                <w:rFonts w:hint="eastAsia" w:ascii="宋体" w:eastAsia="宋体"/>
                <w:b/>
                <w:color w:val="000000"/>
                <w:sz w:val="32"/>
              </w:rPr>
              <w:t>单元教学设计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2154" w:type="dxa"/>
          </w:tcPr>
          <w:p>
            <w:pPr>
              <w:pStyle w:val="11"/>
              <w:spacing w:before="80"/>
              <w:ind w:left="107"/>
              <w:rPr>
                <w:rFonts w:asci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eastAsia="宋体"/>
                <w:b/>
                <w:color w:val="000000"/>
                <w:sz w:val="24"/>
              </w:rPr>
              <w:t>单元名称</w:t>
            </w:r>
          </w:p>
        </w:tc>
        <w:tc>
          <w:tcPr>
            <w:tcW w:w="7314" w:type="dxa"/>
          </w:tcPr>
          <w:p>
            <w:pPr>
              <w:pStyle w:val="11"/>
              <w:ind w:firstLine="240" w:firstLineChars="100"/>
              <w:rPr>
                <w:rFonts w:ascii="Times New Roman"/>
                <w:color w:val="000000" w:themeColor="text1"/>
                <w:sz w:val="24"/>
                <w:szCs w:val="24"/>
              </w:rPr>
            </w:pPr>
            <w:r>
              <w:rPr>
                <w:rFonts w:hint="eastAsia" w:ascii="Times New Roman"/>
                <w:color w:val="000000" w:themeColor="text1"/>
                <w:sz w:val="24"/>
                <w:szCs w:val="24"/>
              </w:rPr>
              <w:t>民主与法治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0" w:hRule="atLeast"/>
        </w:trPr>
        <w:tc>
          <w:tcPr>
            <w:tcW w:w="9468" w:type="dxa"/>
            <w:gridSpan w:val="2"/>
          </w:tcPr>
          <w:p>
            <w:pPr>
              <w:pStyle w:val="11"/>
              <w:numPr>
                <w:ilvl w:val="0"/>
                <w:numId w:val="1"/>
              </w:numPr>
              <w:spacing w:before="17" w:line="273" w:lineRule="auto"/>
              <w:ind w:right="88"/>
              <w:rPr>
                <w:i/>
                <w:iCs/>
                <w:color w:val="000000" w:themeColor="text1"/>
                <w:w w:val="95"/>
                <w:sz w:val="21"/>
              </w:rPr>
            </w:pPr>
            <w:r>
              <w:rPr>
                <w:rFonts w:hint="eastAsia" w:ascii="宋体" w:eastAsia="宋体"/>
                <w:b/>
                <w:color w:val="000000" w:themeColor="text1"/>
                <w:sz w:val="24"/>
              </w:rPr>
              <w:t>单元教学设计说明</w:t>
            </w:r>
            <w:r>
              <w:rPr>
                <w:i/>
                <w:iCs/>
                <w:color w:val="000000" w:themeColor="text1"/>
                <w:w w:val="95"/>
                <w:sz w:val="21"/>
              </w:rPr>
              <w:t>（依据课程标准的要求，简述本单元学习对学生核心素养发展的价值；简要说明教学设计与实践的理论基础）</w:t>
            </w:r>
          </w:p>
          <w:p>
            <w:pPr>
              <w:pStyle w:val="11"/>
              <w:ind w:left="288" w:leftChars="137" w:right="91" w:firstLine="440" w:firstLineChars="20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本单元主要从民主、法治两个角度提出不断发展社会主义民主政治，是全体中国人民的共同价值追求。坚持党的领导、人民当家作主、依法治国有机统一是中国发展进步的根本制度保障。民主与法治紧密相连，推动社会主义民主发展，离不开法治保障。推进法治建设，需要加你在民主政治的基础之上。</w:t>
            </w:r>
          </w:p>
          <w:p>
            <w:pPr>
              <w:pStyle w:val="11"/>
              <w:ind w:left="288" w:leftChars="137" w:right="91" w:firstLine="440" w:firstLineChars="20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对应课标中“我与国家社会的关系”中的（二</w:t>
            </w:r>
            <w:r>
              <w:rPr>
                <w:color w:val="000000" w:themeColor="text1"/>
              </w:rPr>
              <w:t>）</w:t>
            </w:r>
            <w:r>
              <w:rPr>
                <w:rFonts w:hint="eastAsia"/>
                <w:color w:val="000000" w:themeColor="text1"/>
              </w:rPr>
              <w:t>认识国情，爱我中华中的“2.5知道中国特色时候主义理论体系”，（三）法律与秩序中的“3.2 知道依法治国的定义，体会依法治国的方略实施有赖于每个公民的参与。”</w:t>
            </w:r>
          </w:p>
          <w:p>
            <w:pPr>
              <w:pStyle w:val="11"/>
              <w:ind w:left="288" w:leftChars="137" w:right="91" w:firstLine="440" w:firstLineChars="20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通过本单元的学习，促进学生的品德发展、增强政治认同、法治意识、公共参与的学科核心素养，促使学生完善人格发展、明确公民身份。</w:t>
            </w:r>
          </w:p>
          <w:p>
            <w:pPr>
              <w:pStyle w:val="11"/>
              <w:ind w:left="288" w:leftChars="137" w:right="91" w:firstLine="440" w:firstLineChars="20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学生对民主法治经过七八年级的学习后有一定的了解，也可能在社会生活、学校生活中积累了一些班级民主的生活经验，但是本课与七年级关注的个人与集体生活的角度、八年级的关注社会公共生活的角度有所不同，本课更注重从“我与国家社会”的角度去看待民主政治，理解民主法治的价值追求。</w:t>
            </w:r>
          </w:p>
          <w:p>
            <w:pPr>
              <w:pStyle w:val="11"/>
              <w:ind w:left="288" w:leftChars="137" w:right="91" w:firstLine="440" w:firstLineChars="20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《青少年法治教育大纲》指出，要进一步强化学生的守法意识、公民意识、帮助学生树立法治观念。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0" w:hRule="atLeast"/>
        </w:trPr>
        <w:tc>
          <w:tcPr>
            <w:tcW w:w="9468" w:type="dxa"/>
            <w:gridSpan w:val="2"/>
          </w:tcPr>
          <w:p>
            <w:pPr>
              <w:pStyle w:val="11"/>
              <w:spacing w:before="16" w:line="273" w:lineRule="auto"/>
              <w:ind w:left="107" w:right="39"/>
              <w:rPr>
                <w:i/>
                <w:iCs/>
                <w:color w:val="000000" w:themeColor="text1"/>
                <w:w w:val="95"/>
                <w:sz w:val="21"/>
              </w:rPr>
            </w:pPr>
            <w:r>
              <w:rPr>
                <w:rFonts w:ascii="Times New Roman" w:eastAsia="Times New Roman"/>
                <w:b/>
                <w:color w:val="000000" w:themeColor="text1"/>
                <w:sz w:val="24"/>
              </w:rPr>
              <w:t>2.</w:t>
            </w:r>
            <w:r>
              <w:rPr>
                <w:rFonts w:hint="eastAsia" w:ascii="宋体" w:eastAsia="宋体"/>
                <w:b/>
                <w:color w:val="000000" w:themeColor="text1"/>
                <w:sz w:val="24"/>
              </w:rPr>
              <w:t>单元目标与重点难点</w:t>
            </w:r>
            <w:r>
              <w:rPr>
                <w:i/>
                <w:iCs/>
                <w:color w:val="000000" w:themeColor="text1"/>
                <w:w w:val="95"/>
                <w:sz w:val="21"/>
              </w:rPr>
              <w:t>（根据课程标准和学生实际，指向学科核心内容、学科思想方法、核心素养的落实，设计单元学习目标，明确重点和难点）</w:t>
            </w:r>
          </w:p>
          <w:p>
            <w:pPr>
              <w:pStyle w:val="11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ascii="Times New Roman"/>
                <w:color w:val="000000" w:themeColor="text1"/>
              </w:rPr>
            </w:pPr>
            <w:r>
              <w:rPr>
                <w:rFonts w:hint="eastAsia" w:ascii="Times New Roman"/>
                <w:color w:val="000000" w:themeColor="text1"/>
              </w:rPr>
              <w:t>单元目标：</w:t>
            </w:r>
          </w:p>
          <w:p>
            <w:pPr>
              <w:pStyle w:val="11"/>
              <w:spacing w:before="17" w:line="273" w:lineRule="auto"/>
              <w:ind w:right="88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1.了解我国社会主义民主的基本特征和参与民主生活的知识；知道人民民主与全面依法治国的关系，知道全面依法治国的内涵、要求和做法。</w:t>
            </w:r>
          </w:p>
          <w:p>
            <w:pPr>
              <w:pStyle w:val="11"/>
              <w:spacing w:before="17" w:line="273" w:lineRule="auto"/>
              <w:ind w:right="88"/>
              <w:rPr>
                <w:rFonts w:ascii="Times New Roman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2.理解我国社会主义民主为何是新型的民主、为何要增强公民的民主意识、为何要推进全面依法治国，理解全面依法治国有赖于各主体的共同努力。认识到自己是民主法治的受益者。</w:t>
            </w:r>
          </w:p>
          <w:p>
            <w:pPr>
              <w:rPr>
                <w:rFonts w:ascii="楷体" w:hAnsi="楷体" w:eastAsia="楷体" w:cs="楷体"/>
                <w:color w:val="000000" w:themeColor="text1"/>
                <w:kern w:val="0"/>
                <w:sz w:val="22"/>
                <w:szCs w:val="22"/>
                <w:lang w:val="zh-CN" w:bidi="zh-CN"/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2"/>
                <w:szCs w:val="22"/>
                <w:lang w:val="zh-CN" w:bidi="zh-CN"/>
              </w:rPr>
              <w:t>3.关注国家社会发展，自觉践行自己的民主权利，做民主法治的参与者和推动者。</w:t>
            </w:r>
          </w:p>
          <w:p>
            <w:pPr>
              <w:jc w:val="left"/>
              <w:rPr>
                <w:rFonts w:ascii="宋体" w:hAnsi="宋体" w:cs="宋体"/>
                <w:color w:val="000000" w:themeColor="text1"/>
                <w:szCs w:val="21"/>
              </w:rPr>
            </w:pPr>
          </w:p>
          <w:p>
            <w:pPr>
              <w:pStyle w:val="11"/>
              <w:numPr>
                <w:ilvl w:val="0"/>
                <w:numId w:val="2"/>
              </w:numPr>
              <w:spacing w:before="17"/>
              <w:ind w:right="88"/>
              <w:rPr>
                <w:rFonts w:ascii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/>
                <w:color w:val="000000" w:themeColor="text1"/>
                <w:sz w:val="21"/>
                <w:szCs w:val="21"/>
              </w:rPr>
              <w:t>教学重点</w:t>
            </w:r>
            <w:r>
              <w:rPr>
                <w:rFonts w:hint="eastAsia" w:ascii="Times New Roman"/>
                <w:color w:val="000000" w:themeColor="text1"/>
                <w:sz w:val="21"/>
                <w:szCs w:val="21"/>
              </w:rPr>
              <w:t>：我国社会主义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/>
              </w:rPr>
              <w:t>民主的特点、本质特征、实施的形式和制度保障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</w:rPr>
              <w:t>；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/>
              </w:rPr>
              <w:t>行使民主权利的途径</w:t>
            </w:r>
            <w:r>
              <w:rPr>
                <w:rFonts w:hint="eastAsia" w:ascii="宋体" w:hAnsi="宋体" w:cs="宋体"/>
                <w:color w:val="000000" w:themeColor="text1"/>
                <w:szCs w:val="21"/>
              </w:rPr>
              <w:t>；</w:t>
            </w:r>
            <w:r>
              <w:rPr>
                <w:rFonts w:hint="eastAsia" w:ascii="宋体" w:hAnsi="宋体"/>
                <w:color w:val="000000" w:themeColor="text1"/>
                <w:szCs w:val="21"/>
                <w:lang w:val="en-US"/>
              </w:rPr>
              <w:t>法治要求良法善治和全面依法治国的意义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；推进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/>
              </w:rPr>
              <w:t>建设法治政府的意义和做法</w:t>
            </w:r>
            <w:r>
              <w:rPr>
                <w:rFonts w:hint="eastAsia" w:ascii="宋体" w:hAnsi="宋体" w:cs="宋体"/>
                <w:color w:val="000000" w:themeColor="text1"/>
                <w:szCs w:val="21"/>
              </w:rPr>
              <w:t>；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/>
              </w:rPr>
              <w:t>厉行法治的做法；</w:t>
            </w:r>
            <w:r>
              <w:rPr>
                <w:rFonts w:hint="eastAsia" w:ascii="宋体" w:hAnsi="宋体" w:cs="Times New Roman"/>
                <w:color w:val="000000" w:themeColor="text1"/>
                <w:kern w:val="2"/>
                <w:sz w:val="21"/>
                <w:szCs w:val="21"/>
                <w:lang w:val="en-US" w:bidi="ar-SA"/>
              </w:rPr>
              <w:t>德治与法治的关系</w:t>
            </w:r>
            <w:r>
              <w:rPr>
                <w:rFonts w:hint="eastAsia" w:ascii="宋体" w:hAnsi="宋体" w:cs="宋体"/>
                <w:color w:val="000000" w:themeColor="text1"/>
                <w:szCs w:val="21"/>
              </w:rPr>
              <w:t>。</w:t>
            </w:r>
          </w:p>
          <w:p>
            <w:pPr>
              <w:pStyle w:val="11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eastAsia="等线"/>
                <w:color w:val="000000" w:themeColor="text1"/>
                <w:sz w:val="21"/>
              </w:rPr>
            </w:pPr>
            <w:r>
              <w:rPr>
                <w:rFonts w:hint="eastAsia" w:ascii="Times New Roman"/>
                <w:color w:val="000000" w:themeColor="text1"/>
                <w:sz w:val="21"/>
                <w:szCs w:val="21"/>
              </w:rPr>
              <w:t>教学难点：我国社会主义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/>
              </w:rPr>
              <w:t>民主的特点；积极参与民主生活的能力；自觉增强民主意识；厉行法治的做法；</w:t>
            </w:r>
            <w:r>
              <w:rPr>
                <w:rFonts w:eastAsia="等线"/>
                <w:color w:val="000000" w:themeColor="text1"/>
                <w:sz w:val="21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0" w:hRule="atLeast"/>
        </w:trPr>
        <w:tc>
          <w:tcPr>
            <w:tcW w:w="9468" w:type="dxa"/>
            <w:gridSpan w:val="2"/>
          </w:tcPr>
          <w:p>
            <w:pPr>
              <w:pStyle w:val="11"/>
              <w:spacing w:before="17" w:line="273" w:lineRule="auto"/>
              <w:ind w:left="107" w:right="88"/>
              <w:rPr>
                <w:i/>
                <w:iCs/>
                <w:color w:val="000000" w:themeColor="text1"/>
                <w:w w:val="95"/>
                <w:sz w:val="21"/>
              </w:rPr>
            </w:pPr>
            <w:r>
              <w:rPr>
                <w:rFonts w:ascii="Times New Roman" w:eastAsia="Times New Roman"/>
                <w:b/>
                <w:color w:val="000000" w:themeColor="text1"/>
                <w:sz w:val="24"/>
              </w:rPr>
              <w:t>3.</w:t>
            </w:r>
            <w:r>
              <w:rPr>
                <w:rFonts w:hint="eastAsia" w:ascii="宋体" w:eastAsia="宋体"/>
                <w:b/>
                <w:color w:val="000000" w:themeColor="text1"/>
                <w:sz w:val="24"/>
              </w:rPr>
              <w:t>单元整体教学思路</w:t>
            </w:r>
            <w:r>
              <w:rPr>
                <w:i/>
                <w:iCs/>
                <w:color w:val="000000" w:themeColor="text1"/>
                <w:w w:val="95"/>
                <w:sz w:val="21"/>
              </w:rPr>
              <w:t>（介绍单元整体教学实施的思路，包括课时安排、教与学活动规划，以结构图等形式整体呈现单元内的课时安排及课时之间的关联等）</w:t>
            </w:r>
          </w:p>
          <w:p>
            <w:pPr>
              <w:pStyle w:val="11"/>
              <w:spacing w:before="17" w:line="273" w:lineRule="auto"/>
              <w:ind w:left="107" w:right="88"/>
              <w:rPr>
                <w:rFonts w:ascii="Times New Roman"/>
                <w:color w:val="000000" w:themeColor="text1"/>
              </w:rPr>
            </w:pPr>
            <w:r>
              <w:rPr>
                <w:rFonts w:hint="eastAsia" w:ascii="Times New Roman"/>
                <w:color w:val="000000" w:themeColor="text1"/>
              </w:rPr>
              <w:t xml:space="preserve">   课时安排约为8个课时</w:t>
            </w:r>
          </w:p>
          <w:p>
            <w:pPr>
              <w:pStyle w:val="11"/>
              <w:spacing w:before="17" w:line="273" w:lineRule="auto"/>
              <w:ind w:right="88"/>
              <w:rPr>
                <w:rFonts w:ascii="Times New Roman"/>
                <w:color w:val="000000" w:themeColor="text1"/>
              </w:rPr>
            </w:pPr>
          </w:p>
          <w:tbl>
            <w:tblPr>
              <w:tblStyle w:val="7"/>
              <w:tblW w:w="9443" w:type="dxa"/>
              <w:tblInd w:w="107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29"/>
              <w:gridCol w:w="4966"/>
              <w:gridCol w:w="314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课时安排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jc w:val="center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教与学活动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jc w:val="center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关联性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第1课时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通过对我国民主道路的探索过程分析，学生在对史实和当下时事（中外对比）的分析过程中，明确我国新型社会主义民主建立的意义和特点、了解我国现行民主形式和制度保障，了解我国最新的一些切实维护公民民主权利的制度。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习得性学习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为往后学习奠定基础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第2课时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通过身边人物的行为分析，学生了解我国公民参与民主生活的形式和途径，了解各种途径的现实意义，主动增强民主意识、参与民主生活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习得性学习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为往后学习奠定基础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第3-4课时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通过练习和讲评、知识体系构建和概念理解，并在具体情境中能迁移对“社会主义民主”概念性理解，对一些问题能构建自己的理解，并提出一些有建设性意见。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应用性学习 拓展性学习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为第四课学习奠定基础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第5课时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通过对我国民法典的前世今生的了解，对民法典的内容分析，学生要明确法治的作用，我国全面依法治国的意义和内涵、要求、目标。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习得性学习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为往后学习奠定基础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第6课时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通过案例分析，学生要明确法治政府的内涵和意义，理解凝聚法治共识的意义和做法，自觉成为法治中国的参与者和推动者。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习得性学习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为往后学习奠定基础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并开始过渡到应用性学习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29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第7-8课时</w:t>
                  </w:r>
                </w:p>
              </w:tc>
              <w:tc>
                <w:tcPr>
                  <w:tcW w:w="4966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通过练习和讲评、知识体系构建和概念理解，并在具体情境中能迁移概念性“法治中国”理解，对一些问题能构建自己的理解，并提出一些有建设性意见。</w:t>
                  </w:r>
                </w:p>
              </w:tc>
              <w:tc>
                <w:tcPr>
                  <w:tcW w:w="3148" w:type="dxa"/>
                </w:tcPr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应用性学习，</w:t>
                  </w:r>
                </w:p>
                <w:p>
                  <w:pPr>
                    <w:pStyle w:val="11"/>
                    <w:spacing w:before="17" w:line="273" w:lineRule="auto"/>
                    <w:ind w:right="88"/>
                    <w:rPr>
                      <w:rFonts w:ascii="Times New Roman"/>
                      <w:color w:val="000000" w:themeColor="text1"/>
                    </w:rPr>
                  </w:pPr>
                  <w:r>
                    <w:rPr>
                      <w:rFonts w:hint="eastAsia" w:ascii="Times New Roman"/>
                      <w:color w:val="000000" w:themeColor="text1"/>
                    </w:rPr>
                    <w:t>进一步到拓展性学习</w:t>
                  </w:r>
                </w:p>
              </w:tc>
            </w:tr>
          </w:tbl>
          <w:p>
            <w:pPr>
              <w:pStyle w:val="11"/>
              <w:spacing w:before="17" w:line="273" w:lineRule="auto"/>
              <w:ind w:left="107" w:right="88"/>
              <w:rPr>
                <w:rFonts w:eastAsia="等线"/>
                <w:color w:val="000000" w:themeColor="text1"/>
                <w:sz w:val="21"/>
              </w:rPr>
            </w:pPr>
          </w:p>
        </w:tc>
      </w:tr>
    </w:tbl>
    <w:p>
      <w:pPr>
        <w:pStyle w:val="2"/>
        <w:spacing w:before="11"/>
        <w:ind w:firstLine="340"/>
        <w:rPr>
          <w:rFonts w:ascii="方正小标宋简体"/>
          <w:color w:val="000000"/>
          <w:sz w:val="17"/>
        </w:rPr>
      </w:pPr>
    </w:p>
    <w:tbl>
      <w:tblPr>
        <w:tblStyle w:val="6"/>
        <w:tblW w:w="10229" w:type="dxa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3"/>
        <w:gridCol w:w="91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229" w:type="dxa"/>
            <w:gridSpan w:val="2"/>
          </w:tcPr>
          <w:p>
            <w:pPr>
              <w:pStyle w:val="11"/>
              <w:spacing w:before="68" w:line="372" w:lineRule="exact"/>
              <w:ind w:left="2898" w:right="2891"/>
              <w:jc w:val="center"/>
              <w:rPr>
                <w:rFonts w:ascii="宋体" w:eastAsia="宋体"/>
                <w:b/>
                <w:color w:val="000000"/>
                <w:sz w:val="30"/>
              </w:rPr>
            </w:pPr>
            <w:r>
              <w:rPr>
                <w:rFonts w:hint="eastAsia" w:ascii="宋体" w:eastAsia="宋体"/>
                <w:b/>
                <w:color w:val="000000"/>
                <w:sz w:val="30"/>
              </w:rPr>
              <w:t>课时教学设计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1033" w:type="dxa"/>
          </w:tcPr>
          <w:p>
            <w:pPr>
              <w:pStyle w:val="11"/>
              <w:spacing w:before="81"/>
              <w:ind w:left="275"/>
              <w:rPr>
                <w:rFonts w:asci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eastAsia="宋体"/>
                <w:b/>
                <w:color w:val="000000"/>
                <w:sz w:val="24"/>
              </w:rPr>
              <w:t>课题</w:t>
            </w:r>
          </w:p>
        </w:tc>
        <w:tc>
          <w:tcPr>
            <w:tcW w:w="9196" w:type="dxa"/>
          </w:tcPr>
          <w:p>
            <w:pPr>
              <w:pStyle w:val="11"/>
              <w:ind w:firstLine="240" w:firstLineChars="100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/>
                <w:color w:val="000000"/>
                <w:sz w:val="24"/>
                <w:szCs w:val="24"/>
              </w:rPr>
              <w:t>凝聚法治共识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" w:hRule="atLeast"/>
        </w:trPr>
        <w:tc>
          <w:tcPr>
            <w:tcW w:w="10229" w:type="dxa"/>
            <w:gridSpan w:val="2"/>
          </w:tcPr>
          <w:p>
            <w:pPr>
              <w:ind w:firstLine="480" w:firstLineChars="200"/>
              <w:rPr>
                <w:i/>
                <w:iCs/>
                <w:color w:val="000000"/>
                <w:w w:val="95"/>
              </w:rPr>
            </w:pPr>
            <w:r>
              <w:rPr>
                <w:rFonts w:ascii="Times New Roman"/>
                <w:b/>
                <w:color w:val="000000"/>
                <w:sz w:val="24"/>
              </w:rPr>
              <w:t>1</w:t>
            </w:r>
            <w:r>
              <w:rPr>
                <w:rFonts w:ascii="Times New Roman" w:eastAsia="Times New Roman"/>
                <w:b/>
                <w:color w:val="000000"/>
                <w:sz w:val="24"/>
              </w:rPr>
              <w:t>.</w:t>
            </w:r>
            <w:r>
              <w:rPr>
                <w:rFonts w:hint="eastAsia" w:ascii="宋体" w:eastAsia="宋体"/>
                <w:b/>
                <w:color w:val="000000"/>
                <w:spacing w:val="-4"/>
                <w:sz w:val="24"/>
              </w:rPr>
              <w:t>教学内容分析</w:t>
            </w:r>
            <w:r>
              <w:rPr>
                <w:i/>
                <w:iCs/>
                <w:color w:val="000000"/>
                <w:w w:val="95"/>
              </w:rPr>
              <w:t>（分析本课时教学内容在单元中的位置，学习内容对发展学生核心素养的功能价值， 蕴含的正确价值观念等）</w:t>
            </w:r>
          </w:p>
          <w:p>
            <w:pPr>
              <w:pStyle w:val="11"/>
              <w:spacing w:before="18" w:line="273" w:lineRule="auto"/>
              <w:ind w:left="107" w:leftChars="51" w:right="-15" w:firstLine="440" w:firstLineChars="200"/>
            </w:pPr>
            <w:r>
              <w:rPr>
                <w:rFonts w:hint="eastAsia"/>
                <w:lang w:val="en-US"/>
              </w:rPr>
              <w:t>本课是九年级《道德与法治》第二单元的第四课《建设法治中国》第二框《凝聚法治共识》，</w:t>
            </w:r>
            <w:r>
              <w:rPr>
                <w:rFonts w:hint="eastAsia"/>
              </w:rPr>
              <w:t>第四课是依照什么是法治--为什么选择法治道路--怎样建设法治中国的思维路径展开。第二框“凝聚法治共识”需要学生了解“法治国家、法治政府、法治社会”要一体建设才能建成法治中国。本框引导学生感知身边的政府，了解我国政府的职责及政府运行的法治原则;帮助学生理解厉行法治是对全体社会成员的共同要求，全体公民尊法守法，政府及其工作人员率先垂范、才能共同营造良好的法治文化环境，法治与德治要共同发挥作用。培养学生的法治意识、提升政治认同。</w:t>
            </w:r>
          </w:p>
          <w:p>
            <w:pPr>
              <w:pStyle w:val="11"/>
              <w:spacing w:before="18" w:line="273" w:lineRule="auto"/>
              <w:ind w:left="107" w:leftChars="51" w:right="-15" w:firstLine="440" w:firstLineChars="200"/>
              <w:rPr>
                <w:color w:val="000000"/>
                <w:sz w:val="21"/>
              </w:rPr>
            </w:pPr>
            <w:r>
              <w:rPr>
                <w:rFonts w:hint="eastAsia"/>
              </w:rPr>
              <w:t>本框对应的课标“我与国家和社会”中的</w:t>
            </w:r>
            <w:r>
              <w:rPr>
                <w:rFonts w:hint="eastAsia"/>
                <w:color w:val="000000" w:themeColor="text1"/>
              </w:rPr>
              <w:t>（三）法律与秩序中的“3.2 知道依法治国的定义，体会依法治国的方略实施有赖于每个公民的参与。”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10229" w:type="dxa"/>
            <w:gridSpan w:val="2"/>
          </w:tcPr>
          <w:p>
            <w:pPr>
              <w:pStyle w:val="11"/>
              <w:spacing w:before="16" w:line="273" w:lineRule="auto"/>
              <w:ind w:left="107" w:right="98"/>
              <w:rPr>
                <w:i/>
                <w:iCs/>
                <w:color w:val="000000"/>
                <w:w w:val="95"/>
                <w:sz w:val="21"/>
              </w:rPr>
            </w:pPr>
            <w:r>
              <w:rPr>
                <w:rFonts w:ascii="Times New Roman" w:eastAsia="Times New Roman"/>
                <w:b/>
                <w:color w:val="000000"/>
                <w:w w:val="95"/>
                <w:sz w:val="24"/>
              </w:rPr>
              <w:t>2.</w:t>
            </w:r>
            <w:r>
              <w:rPr>
                <w:rFonts w:hint="eastAsia" w:ascii="宋体" w:eastAsia="宋体"/>
                <w:b/>
                <w:color w:val="000000"/>
                <w:spacing w:val="-5"/>
                <w:w w:val="95"/>
                <w:sz w:val="24"/>
              </w:rPr>
              <w:t>学情分析</w:t>
            </w:r>
            <w:r>
              <w:rPr>
                <w:i/>
                <w:iCs/>
                <w:color w:val="000000"/>
                <w:w w:val="95"/>
                <w:sz w:val="21"/>
              </w:rPr>
              <w:t>（分析学生与本课时学习相关的学习经验、知识储备、学科能力水平、学生兴趣与发展需求、发展路径等）</w:t>
            </w:r>
          </w:p>
          <w:p>
            <w:pPr>
              <w:ind w:firstLine="440" w:firstLineChars="200"/>
              <w:rPr>
                <w:rFonts w:ascii="楷体" w:hAnsi="楷体" w:eastAsia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  <w:t>进入九年级，学生感受、认识和参与公共生活的范围不断扩展，学生思维水平快速提升，思维开始由“经验型”向“理论型”转化，对公民身份认同的心理需要日益凸显。因此本课在展现中国腾飞的历史进程中，面对法治中国建设进程中出现的问题要正确看待，引导学生认识建设法治中国的必要性及可能性。</w:t>
            </w:r>
          </w:p>
          <w:p>
            <w:pPr>
              <w:ind w:firstLine="440" w:firstLineChars="200"/>
              <w:rPr>
                <w:rFonts w:ascii="楷体" w:hAnsi="楷体" w:eastAsia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  <w:t>经过八年级道德与法治课的学习，学生已经初步了解个人成长和参与社会生活必备的基本法律常识，初步具备运用法律知识别是非、依法维护自身合法权益、参与社会生活的能力。第四课内容是初中阶段对法治教育内容的概括和提升。法治作为社会主义核心价值观的重要内容，学生对其还缺乏系统认识。</w:t>
            </w:r>
          </w:p>
          <w:p>
            <w:pPr>
              <w:pStyle w:val="11"/>
              <w:spacing w:before="16" w:line="273" w:lineRule="auto"/>
              <w:ind w:left="107" w:right="98" w:firstLine="440" w:firstLineChars="200"/>
              <w:rPr>
                <w:rFonts w:eastAsia="等线"/>
                <w:color w:val="000000"/>
                <w:sz w:val="21"/>
              </w:rPr>
            </w:pPr>
            <w:r>
              <w:rPr>
                <w:rFonts w:hint="eastAsia"/>
                <w:lang w:val="en-US"/>
              </w:rPr>
              <w:t>引导学生正确看待法治中国建设进程中出现或可能出现的问题，进而把法治作为基本的生活方式，在实践中培育法治意识。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0229" w:type="dxa"/>
            <w:gridSpan w:val="2"/>
          </w:tcPr>
          <w:p>
            <w:pPr>
              <w:pStyle w:val="11"/>
              <w:spacing w:before="18" w:line="273" w:lineRule="auto"/>
              <w:ind w:left="107" w:right="98"/>
              <w:rPr>
                <w:i/>
                <w:iCs/>
                <w:color w:val="000000"/>
                <w:w w:val="95"/>
                <w:sz w:val="21"/>
              </w:rPr>
            </w:pPr>
            <w:r>
              <w:rPr>
                <w:rFonts w:ascii="Times New Roman" w:eastAsia="Times New Roman"/>
                <w:b/>
                <w:color w:val="000000"/>
                <w:w w:val="95"/>
                <w:sz w:val="24"/>
              </w:rPr>
              <w:t>3.</w:t>
            </w:r>
            <w:r>
              <w:rPr>
                <w:rFonts w:hint="eastAsia" w:ascii="宋体" w:eastAsia="宋体"/>
                <w:b/>
                <w:color w:val="000000"/>
                <w:spacing w:val="-5"/>
                <w:w w:val="95"/>
                <w:sz w:val="24"/>
              </w:rPr>
              <w:t>目标确定</w:t>
            </w:r>
            <w:r>
              <w:rPr>
                <w:i/>
                <w:iCs/>
                <w:color w:val="000000"/>
                <w:w w:val="95"/>
                <w:sz w:val="21"/>
              </w:rPr>
              <w:t>（根据课程标准和学生实际，指向学科核心内容、学科思想方法，描述学生经历学习过程后应达成的目标）</w:t>
            </w:r>
          </w:p>
          <w:p>
            <w:pP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  <w:t>1.通过分析广州市政府网站的设置，了解我国政府的作用、宗旨和原则；</w:t>
            </w:r>
          </w:p>
          <w:p>
            <w:pPr>
              <w:rPr>
                <w:rFonts w:ascii="楷体" w:hAnsi="楷体" w:eastAsia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  <w:t>2.通过逐层解析孙志刚的案例，明确建设法治政府的意义和做法，理解厉行法治有赖于全社会的努力，从而自觉践行权利和义务，依法积极参与社会公共事务，树立法治意识，增强政治认同。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 w:hRule="atLeast"/>
        </w:trPr>
        <w:tc>
          <w:tcPr>
            <w:tcW w:w="10229" w:type="dxa"/>
            <w:gridSpan w:val="2"/>
          </w:tcPr>
          <w:p>
            <w:pPr>
              <w:pStyle w:val="11"/>
              <w:spacing w:before="81"/>
              <w:ind w:left="107"/>
              <w:rPr>
                <w:rFonts w:ascii="宋体" w:eastAsia="宋体"/>
                <w:b/>
                <w:color w:val="000000"/>
                <w:sz w:val="24"/>
              </w:rPr>
            </w:pPr>
            <w:r>
              <w:rPr>
                <w:rFonts w:ascii="Times New Roman" w:eastAsia="Times New Roman"/>
                <w:b/>
                <w:color w:val="000000"/>
                <w:sz w:val="24"/>
              </w:rPr>
              <w:t>4.</w:t>
            </w:r>
            <w:r>
              <w:rPr>
                <w:rFonts w:hint="eastAsia" w:ascii="宋体" w:eastAsia="宋体"/>
                <w:b/>
                <w:color w:val="000000"/>
                <w:sz w:val="24"/>
              </w:rPr>
              <w:t>学习重点难点</w:t>
            </w:r>
          </w:p>
          <w:p>
            <w:pPr>
              <w:jc w:val="left"/>
              <w:rPr>
                <w:rFonts w:ascii="楷体" w:hAnsi="楷体" w:eastAsia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  <w:t>重点：法治政府、</w:t>
            </w:r>
            <w:r>
              <w:rPr>
                <w:rFonts w:ascii="楷体" w:hAnsi="楷体" w:eastAsia="楷体" w:cs="楷体"/>
                <w:kern w:val="0"/>
                <w:sz w:val="22"/>
                <w:szCs w:val="22"/>
                <w:lang w:bidi="zh-CN"/>
              </w:rPr>
              <w:t>厉行法治</w:t>
            </w:r>
            <w:r>
              <w:rPr>
                <w:rFonts w:ascii="楷体" w:hAnsi="楷体" w:eastAsia="楷体" w:cs="楷体"/>
                <w:kern w:val="0"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19050" t="0" r="9525" b="0"/>
                  <wp:docPr id="1" name="图片 1" descr="学科网 zxx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学科网 zxx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ascii="楷体" w:hAnsi="楷体" w:eastAsia="楷体" w:cs="楷体"/>
                <w:kern w:val="0"/>
                <w:sz w:val="22"/>
                <w:szCs w:val="22"/>
                <w:lang w:bidi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  <w:lang w:bidi="zh-CN"/>
              </w:rPr>
              <w:t xml:space="preserve">难点：凝聚法治共识 </w:t>
            </w:r>
          </w:p>
          <w:tbl>
            <w:tblPr>
              <w:tblStyle w:val="6"/>
              <w:tblW w:w="23473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84"/>
              <w:gridCol w:w="3845"/>
              <w:gridCol w:w="283"/>
              <w:gridCol w:w="2694"/>
              <w:gridCol w:w="3400"/>
              <w:gridCol w:w="1205"/>
              <w:gridCol w:w="1205"/>
              <w:gridCol w:w="1205"/>
              <w:gridCol w:w="4676"/>
              <w:gridCol w:w="4676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467" w:hRule="atLeast"/>
              </w:trPr>
              <w:tc>
                <w:tcPr>
                  <w:tcW w:w="10506" w:type="dxa"/>
                  <w:gridSpan w:val="5"/>
                  <w:tcBorders>
                    <w:bottom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  <w:t>5.</w:t>
                  </w: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学习活动设计</w:t>
                  </w:r>
                </w:p>
              </w:tc>
              <w:tc>
                <w:tcPr>
                  <w:tcW w:w="1205" w:type="dxa"/>
                  <w:tcBorders>
                    <w:bottom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bottom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bottom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547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3845" w:type="dxa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教师活动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6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学生活动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pacing w:val="-2"/>
                      <w:sz w:val="24"/>
                      <w:lang w:val="zh-CN" w:bidi="zh-CN"/>
                    </w:rPr>
                    <w:t>评价活动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547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楷体" w:hAnsi="楷体" w:eastAsia="楷体" w:cs="楷体"/>
                      <w:b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w w:val="95"/>
                      <w:sz w:val="24"/>
                      <w:lang w:val="zh-CN" w:bidi="zh-CN"/>
                    </w:rPr>
                    <w:t>环节一：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（根据课堂教与学的程序安排）</w:t>
                  </w:r>
                  <w:r>
                    <w:rPr>
                      <w:rFonts w:ascii="楷体" w:hAnsi="楷体" w:eastAsia="楷体" w:cs="楷体"/>
                      <w:b/>
                      <w:lang w:val="zh-CN" w:bidi="zh-CN"/>
                    </w:rPr>
                    <w:t>新课导入</w:t>
                  </w:r>
                </w:p>
                <w:p>
                  <w:pPr>
                    <w:rPr>
                      <w:rFonts w:ascii="楷体" w:hAnsi="楷体" w:eastAsia="楷体"/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图片展示：广州市人民政府官网的图片</w:t>
                  </w:r>
                </w:p>
                <w:p>
                  <w:pPr>
                    <w:spacing w:line="360" w:lineRule="auto"/>
                    <w:ind w:left="107"/>
                    <w:rPr>
                      <w:rFonts w:ascii="楷体" w:hAnsi="楷体" w:eastAsia="楷体" w:cs="楷体"/>
                      <w:lang w:bidi="zh-CN"/>
                    </w:rPr>
                  </w:pP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（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通过学生的行为表现判断学习目标的达成度</w:t>
                  </w: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）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1800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2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教师活动</w:t>
                  </w:r>
                </w:p>
                <w:p>
                  <w:pPr>
                    <w:spacing w:line="360" w:lineRule="auto"/>
                    <w:ind w:left="107" w:right="109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楷体" w:hAnsi="楷体" w:eastAsia="楷体" w:cs="楷体"/>
                      <w:lang w:val="zh-CN" w:bidi="zh-CN"/>
                    </w:rPr>
                    <w:t>（教学环节中呈现的学习情境、提出驱动性问题、学习任务类型等）</w:t>
                  </w:r>
                </w:p>
                <w:p>
                  <w:pPr>
                    <w:ind w:left="107" w:right="109"/>
                    <w:rPr>
                      <w:rFonts w:ascii="楷体" w:hAnsi="楷体" w:eastAsia="楷体" w:cs="楷体"/>
                      <w:b/>
                      <w:bCs/>
                      <w:lang w:val="zh-CN" w:bidi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lang w:val="zh-CN" w:bidi="zh-CN"/>
                    </w:rPr>
                    <w:t>课件展示，引导学生思考：</w:t>
                  </w:r>
                </w:p>
                <w:p>
                  <w:pPr>
                    <w:spacing w:line="360" w:lineRule="auto"/>
                    <w:ind w:left="107" w:right="109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政府的作用、宗旨、原则是什么？</w:t>
                  </w:r>
                </w:p>
                <w:p>
                  <w:pPr>
                    <w:spacing w:line="360" w:lineRule="auto"/>
                    <w:ind w:left="107" w:right="109"/>
                    <w:rPr>
                      <w:rFonts w:ascii="楷体" w:hAnsi="楷体" w:eastAsia="楷体" w:cs="楷体"/>
                      <w:lang w:val="zh-CN" w:bidi="zh-CN"/>
                    </w:rPr>
                  </w:pPr>
                </w:p>
              </w:tc>
              <w:tc>
                <w:tcPr>
                  <w:tcW w:w="2694" w:type="dxa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6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学生活动</w:t>
                  </w:r>
                </w:p>
                <w:p>
                  <w:pPr>
                    <w:spacing w:line="360" w:lineRule="auto"/>
                    <w:ind w:left="106" w:right="98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楷体" w:hAnsi="楷体" w:eastAsia="楷体" w:cs="楷体"/>
                      <w:lang w:val="zh-CN" w:bidi="zh-CN"/>
                    </w:rPr>
                    <w:t>（学生在真实问题情境中开展学习活动，与教的环节对应）</w:t>
                  </w:r>
                </w:p>
                <w:p>
                  <w:pPr>
                    <w:spacing w:line="360" w:lineRule="auto"/>
                    <w:ind w:left="106" w:right="98"/>
                    <w:rPr>
                      <w:rFonts w:hint="default" w:ascii="楷体" w:hAnsi="楷体" w:eastAsia="楷体" w:cs="楷体"/>
                      <w:lang w:val="en-US" w:eastAsia="zh-CN" w:bidi="zh-CN"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读图 思考</w:t>
                  </w:r>
                  <w:r>
                    <w:rPr>
                      <w:rFonts w:hint="eastAsia" w:ascii="楷体" w:hAnsi="楷体" w:eastAsia="楷体"/>
                      <w:b/>
                      <w:lang w:val="en-US" w:eastAsia="zh-CN"/>
                    </w:rPr>
                    <w:t xml:space="preserve"> 回答问题 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学生可以口头表述即可</w:t>
                  </w:r>
                </w:p>
                <w:p>
                  <w:pPr>
                    <w:spacing w:line="360" w:lineRule="auto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720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 w:right="156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w w:val="95"/>
                      <w:sz w:val="24"/>
                      <w:lang w:val="zh-CN" w:bidi="zh-CN"/>
                    </w:rPr>
                    <w:t>设计意图</w:t>
                  </w:r>
                  <w:r>
                    <w:rPr>
                      <w:rFonts w:ascii="楷体" w:hAnsi="楷体" w:eastAsia="楷体" w:cs="楷体"/>
                      <w:w w:val="95"/>
                      <w:lang w:val="zh-CN" w:bidi="zh-CN"/>
                    </w:rPr>
                    <w:t>（简要说明教学环节、学习活动等，组织与实施意图，说明活动对目标达成和学生发展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的意义，说明如何在活动中达成目标，关注课堂互动的层次与深度）</w:t>
                  </w:r>
                </w:p>
                <w:p>
                  <w:pPr>
                    <w:spacing w:line="360" w:lineRule="auto"/>
                    <w:ind w:left="107" w:right="156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激发学生学习兴趣，主动关注国家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>
                  <w:pPr>
                    <w:spacing w:line="360" w:lineRule="auto"/>
                    <w:ind w:left="107" w:right="156"/>
                    <w:jc w:val="left"/>
                    <w:rPr>
                      <w:rFonts w:ascii="Times New Roman" w:hAnsi="楷体" w:eastAsia="楷体" w:cs="楷体"/>
                      <w:b/>
                      <w:sz w:val="20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学生可以口头表述即可。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467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环节二：</w:t>
                  </w:r>
                  <w:r>
                    <w:rPr>
                      <w:rFonts w:hint="eastAsia" w:ascii="楷体" w:hAnsi="楷体" w:eastAsia="楷体"/>
                    </w:rPr>
                    <w:t>案例导入：孙志刚事件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467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2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教师活动</w:t>
                  </w:r>
                </w:p>
                <w:p>
                  <w:pPr>
                    <w:spacing w:line="360" w:lineRule="auto"/>
                    <w:ind w:left="107"/>
                    <w:rPr>
                      <w:rFonts w:ascii="楷体" w:hAnsi="楷体" w:eastAsia="楷体"/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案件材料层层逐步呈现，引导学生思考：</w:t>
                  </w:r>
                </w:p>
                <w:p>
                  <w:pPr>
                    <w:spacing w:line="360" w:lineRule="auto"/>
                    <w:ind w:left="107"/>
                    <w:rPr>
                      <w:rFonts w:ascii="楷体" w:hAnsi="楷体" w:eastAsia="楷体"/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建设法治政府的必要性</w:t>
                  </w:r>
                </w:p>
                <w:p>
                  <w:pPr>
                    <w:spacing w:line="360" w:lineRule="auto"/>
                    <w:ind w:left="107"/>
                    <w:rPr>
                      <w:rFonts w:ascii="楷体" w:hAnsi="楷体" w:eastAsia="楷体"/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如何建设法治政府</w:t>
                  </w:r>
                </w:p>
                <w:p>
                  <w:pPr>
                    <w:spacing w:line="360" w:lineRule="auto"/>
                    <w:ind w:left="107"/>
                    <w:rPr>
                      <w:rFonts w:ascii="楷体" w:hAnsi="楷体" w:eastAsia="楷体"/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如何厉行法治？</w:t>
                  </w:r>
                </w:p>
                <w:p>
                  <w:pPr>
                    <w:spacing w:line="360" w:lineRule="auto"/>
                    <w:ind w:left="107"/>
                    <w:rPr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德治与法治的关系</w:t>
                  </w:r>
                </w:p>
              </w:tc>
              <w:tc>
                <w:tcPr>
                  <w:tcW w:w="2694" w:type="dxa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6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学生活动</w:t>
                  </w:r>
                </w:p>
                <w:p>
                  <w:pPr>
                    <w:widowControl/>
                    <w:spacing w:line="360" w:lineRule="exact"/>
                    <w:jc w:val="left"/>
                    <w:rPr>
                      <w:rFonts w:ascii="楷体" w:hAnsi="楷体" w:eastAsia="楷体" w:cs="楷体"/>
                      <w:szCs w:val="21"/>
                      <w:lang w:val="zh-CN" w:bidi="zh-CN"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 xml:space="preserve">  阅读、思考、</w:t>
                  </w:r>
                  <w:r>
                    <w:rPr>
                      <w:rFonts w:hint="eastAsia" w:ascii="楷体" w:hAnsi="楷体" w:eastAsia="楷体"/>
                      <w:b/>
                      <w:lang w:val="en-US" w:eastAsia="zh-CN"/>
                    </w:rPr>
                    <w:t>小组讨论、</w:t>
                  </w:r>
                  <w:r>
                    <w:rPr>
                      <w:rFonts w:hint="eastAsia" w:ascii="楷体" w:hAnsi="楷体" w:eastAsia="楷体"/>
                      <w:b/>
                    </w:rPr>
                    <w:t>回答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firstLine="105" w:firstLineChars="50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>
                  <w:pPr>
                    <w:spacing w:line="360" w:lineRule="auto"/>
                    <w:ind w:firstLine="105" w:firstLineChars="50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学生可以口头表述即可。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549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设计意图</w:t>
                  </w:r>
                </w:p>
                <w:p>
                  <w:pPr>
                    <w:widowControl/>
                    <w:spacing w:line="360" w:lineRule="exact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引导学生在事实性知识中理解概念，并对概念进行迁移理解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jc w:val="left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397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r>
                    <w:rPr>
                      <w:rFonts w:hint="eastAsia" w:ascii="宋体" w:hAnsi="宋体" w:eastAsia="楷体" w:cs="楷体"/>
                      <w:b/>
                      <w:sz w:val="24"/>
                      <w:lang w:val="zh-CN" w:bidi="zh-CN"/>
                    </w:rPr>
                    <w:t>环节三：</w:t>
                  </w:r>
                  <w:r>
                    <w:rPr>
                      <w:rFonts w:hint="eastAsia" w:ascii="楷体" w:hAnsi="楷体" w:eastAsia="楷体"/>
                    </w:rPr>
                    <w:t>视频：法治的力量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942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2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教师活动</w:t>
                  </w:r>
                </w:p>
                <w:p>
                  <w:pPr>
                    <w:widowControl/>
                    <w:spacing w:line="360" w:lineRule="exact"/>
                    <w:jc w:val="left"/>
                    <w:rPr>
                      <w:b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播放视频，总结</w:t>
                  </w:r>
                </w:p>
              </w:tc>
              <w:tc>
                <w:tcPr>
                  <w:tcW w:w="2694" w:type="dxa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6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学生活动</w:t>
                  </w:r>
                </w:p>
                <w:p>
                  <w:pPr>
                    <w:widowControl/>
                    <w:spacing w:line="360" w:lineRule="exact"/>
                    <w:jc w:val="left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楷体" w:hAnsi="楷体" w:eastAsia="楷体"/>
                      <w:b/>
                    </w:rPr>
                    <w:t>观看视频、做笔记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学生可以口头表述即可</w:t>
                  </w:r>
                </w:p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1110" w:hRule="atLeast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3"/>
                  <w:tcBorders>
                    <w:top w:val="dotDash" w:color="000000" w:sz="4" w:space="0"/>
                    <w:left w:val="dotDash" w:color="000000" w:sz="4" w:space="0"/>
                    <w:bottom w:val="dotDash" w:color="000000" w:sz="4" w:space="0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设计意图</w:t>
                  </w:r>
                </w:p>
                <w:p>
                  <w:pPr>
                    <w:spacing w:line="360" w:lineRule="auto"/>
                    <w:ind w:left="106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回顾总结本课，主题升华。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  <w:right w:val="dotDash" w:color="000000" w:sz="4" w:space="0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color="000000" w:sz="4" w:space="0"/>
                    <w:bottom w:val="nil"/>
                  </w:tcBorders>
                </w:tcPr>
                <w:p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35" w:hRule="atLeast"/>
              </w:trPr>
              <w:tc>
                <w:tcPr>
                  <w:tcW w:w="10506" w:type="dxa"/>
                  <w:gridSpan w:val="5"/>
                  <w:tcBorders>
                    <w:top w:val="double" w:color="000000" w:sz="0" w:space="0"/>
                  </w:tcBorders>
                </w:tcPr>
                <w:p>
                  <w:pPr>
                    <w:spacing w:line="360" w:lineRule="auto"/>
                    <w:ind w:left="107" w:right="-15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  <w:t>6.</w:t>
                  </w:r>
                  <w:r>
                    <w:rPr>
                      <w:rFonts w:hint="eastAsia" w:ascii="宋体" w:hAnsi="楷体" w:eastAsia="宋体" w:cs="楷体"/>
                      <w:b/>
                      <w:w w:val="95"/>
                      <w:sz w:val="24"/>
                      <w:lang w:val="zh-CN" w:bidi="zh-CN"/>
                    </w:rPr>
                    <w:t>板书设计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（板书完整呈现教与学活动的过程，最好能呈现建构知识结构与思维发展的路径与关键点</w:t>
                  </w:r>
                </w:p>
                <w:p>
                  <w:pPr>
                    <w:spacing w:line="360" w:lineRule="auto"/>
                    <w:ind w:left="107" w:right="-15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楷体" w:hAnsi="楷体" w:eastAsia="楷体" w:cs="楷体"/>
                      <w:lang w:bidi="zh-CN"/>
                    </w:rPr>
                    <w:object>
                      <v:shape id="_x0000_i1025" o:spt="75" type="#_x0000_t75" style="height:117.6pt;width:209.2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8" o:title=""/>
                        <o:lock v:ext="edit" aspectratio="t"/>
                        <w10:wrap type="none"/>
                        <w10:anchorlock/>
                      </v:shape>
                      <o:OLEObject Type="Embed" ProgID="PowerPoint.Slide.12" ShapeID="_x0000_i1025" DrawAspect="Content" ObjectID="_1468075725" r:id="rId7">
                        <o:LockedField>false</o:LockedField>
                      </o:OLEObject>
                    </w:object>
                  </w:r>
                </w:p>
              </w:tc>
              <w:tc>
                <w:tcPr>
                  <w:tcW w:w="1205" w:type="dxa"/>
                </w:tcPr>
                <w:p>
                  <w:pPr>
                    <w:widowControl/>
                    <w:jc w:val="left"/>
                  </w:pPr>
                </w:p>
              </w:tc>
              <w:tc>
                <w:tcPr>
                  <w:tcW w:w="1205" w:type="dxa"/>
                </w:tcPr>
                <w:p>
                  <w:pPr>
                    <w:widowControl/>
                    <w:jc w:val="left"/>
                  </w:pPr>
                </w:p>
              </w:tc>
              <w:tc>
                <w:tcPr>
                  <w:tcW w:w="1205" w:type="dxa"/>
                </w:tcPr>
                <w:p>
                  <w:pPr>
                    <w:widowControl/>
                    <w:jc w:val="left"/>
                  </w:pPr>
                </w:p>
              </w:tc>
              <w:tc>
                <w:tcPr>
                  <w:tcW w:w="4676" w:type="dxa"/>
                </w:tcPr>
                <w:p>
                  <w:pPr>
                    <w:widowControl/>
                    <w:jc w:val="left"/>
                  </w:pPr>
                </w:p>
              </w:tc>
              <w:tc>
                <w:tcPr>
                  <w:tcW w:w="4676" w:type="dxa"/>
                </w:tcPr>
                <w:p>
                  <w:pPr>
                    <w:spacing w:line="360" w:lineRule="auto"/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评价</w:t>
                  </w:r>
                  <w:r>
                    <w:rPr>
                      <w:rFonts w:ascii="宋体" w:hAnsi="楷体" w:eastAsia="宋体" w:cs="楷体"/>
                      <w:b/>
                      <w:sz w:val="24"/>
                      <w:lang w:val="zh-CN" w:bidi="zh-CN"/>
                    </w:rPr>
                    <w:t>活动</w:t>
                  </w:r>
                </w:p>
                <w:p>
                  <w:pPr>
                    <w:spacing w:line="360" w:lineRule="auto"/>
                    <w:ind w:firstLine="105" w:firstLineChars="50"/>
                    <w:rPr>
                      <w:rFonts w:ascii="Times New Roman" w:hAnsi="楷体" w:eastAsia="楷体" w:cs="楷体"/>
                      <w:sz w:val="20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过程性评价，学生可以口头表述即可。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1264" w:hRule="atLeast"/>
              </w:trPr>
              <w:tc>
                <w:tcPr>
                  <w:tcW w:w="10506" w:type="dxa"/>
                  <w:gridSpan w:val="5"/>
                </w:tcPr>
                <w:p>
                  <w:pPr>
                    <w:spacing w:line="360" w:lineRule="auto"/>
                    <w:ind w:left="107" w:right="22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  <w:t>7.</w:t>
                  </w:r>
                  <w:r>
                    <w:rPr>
                      <w:rFonts w:hint="eastAsia" w:ascii="宋体" w:hAnsi="楷体" w:eastAsia="宋体" w:cs="楷体"/>
                      <w:b/>
                      <w:w w:val="95"/>
                      <w:sz w:val="24"/>
                      <w:lang w:val="zh-CN" w:bidi="zh-CN"/>
                    </w:rPr>
                    <w:t>作业与拓展学习设计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（关注作业的针对性、预计完成时间，发挥作业对复习巩固、引导学生深入学习的作</w:t>
                  </w:r>
                </w:p>
                <w:p>
                  <w:pPr>
                    <w:spacing w:line="360" w:lineRule="auto"/>
                    <w:ind w:left="107" w:right="22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楷体" w:hAnsi="楷体" w:eastAsia="楷体" w:cs="楷体"/>
                      <w:lang w:val="zh-CN" w:bidi="zh-CN"/>
                    </w:rPr>
                    <w:t>用）</w:t>
                  </w:r>
                  <w:r>
                    <w:rPr>
                      <w:rFonts w:hint="eastAsia" w:ascii="楷体" w:hAnsi="楷体" w:eastAsia="楷体" w:cs="楷体"/>
                      <w:lang w:val="zh-CN" w:bidi="zh-CN"/>
                    </w:rPr>
                    <w:t xml:space="preserve"> </w:t>
                  </w:r>
                </w:p>
                <w:p>
                  <w:pPr>
                    <w:spacing w:line="360" w:lineRule="auto"/>
                    <w:ind w:left="107" w:right="22"/>
                    <w:jc w:val="left"/>
                    <w:rPr>
                      <w:rFonts w:ascii="楷体" w:hAnsi="楷体" w:eastAsia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en-US" w:bidi="zh-CN"/>
                    </w:rPr>
                    <w:t>教材P55-探究与分享</w:t>
                  </w:r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zh-CN" w:bidi="zh-CN"/>
                    </w:rPr>
                    <w:t xml:space="preserve"> ：预计15分钟，加强学生对</w:t>
                  </w:r>
                  <w:bookmarkStart w:id="0" w:name="_GoBack"/>
                  <w:bookmarkEnd w:id="0"/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zh-CN" w:bidi="zh-CN"/>
                    </w:rPr>
                    <w:t>本课难点的理解和在复杂情境中概念迁移理解的能力。</w:t>
                  </w: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22"/>
                    <w:jc w:val="left"/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22"/>
                    <w:jc w:val="left"/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22"/>
                    <w:jc w:val="left"/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919" w:hRule="atLeast"/>
              </w:trPr>
              <w:tc>
                <w:tcPr>
                  <w:tcW w:w="10506" w:type="dxa"/>
                  <w:gridSpan w:val="5"/>
                </w:tcPr>
                <w:p>
                  <w:pPr>
                    <w:spacing w:line="360" w:lineRule="auto"/>
                    <w:ind w:left="107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  <w:t>8.</w:t>
                  </w:r>
                  <w:r>
                    <w:rPr>
                      <w:rFonts w:hint="eastAsia" w:ascii="宋体" w:hAnsi="楷体" w:eastAsia="宋体" w:cs="楷体"/>
                      <w:b/>
                      <w:sz w:val="24"/>
                      <w:lang w:val="zh-CN" w:bidi="zh-CN"/>
                    </w:rPr>
                    <w:t>特色学习资源分析、技术手段应用说明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（结合教学特色和实际撰写）</w:t>
                  </w:r>
                </w:p>
                <w:p>
                  <w:pPr>
                    <w:spacing w:line="360" w:lineRule="auto"/>
                    <w:ind w:left="107"/>
                    <w:jc w:val="left"/>
                    <w:rPr>
                      <w:rFonts w:ascii="楷体" w:hAnsi="楷体" w:eastAsia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hint="eastAsia" w:ascii="Times New Roman" w:hAnsi="楷体" w:cs="楷体" w:eastAsiaTheme="minorEastAsia"/>
                      <w:b/>
                      <w:sz w:val="24"/>
                      <w:lang w:val="zh-CN" w:bidi="zh-CN"/>
                    </w:rPr>
                    <w:t xml:space="preserve">  </w:t>
                  </w:r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zh-CN" w:bidi="zh-CN"/>
                    </w:rPr>
                    <w:t>充分挖掘学生自身资源和社会资源设计教学活动，基于概念为本的教学模式，指向培养学生学科素养</w:t>
                  </w:r>
                </w:p>
                <w:p>
                  <w:pPr>
                    <w:spacing w:line="360" w:lineRule="auto"/>
                    <w:ind w:left="107"/>
                    <w:jc w:val="left"/>
                    <w:rPr>
                      <w:rFonts w:ascii="楷体" w:hAnsi="楷体" w:eastAsia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zh-CN" w:bidi="zh-CN"/>
                    </w:rPr>
                    <w:t>的教学评 。利用好课室多媒体平台服务于教与学。</w:t>
                  </w: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/>
                    <w:jc w:val="left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/>
                    <w:jc w:val="left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/>
                    <w:jc w:val="left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1006" w:hRule="atLeast"/>
              </w:trPr>
              <w:tc>
                <w:tcPr>
                  <w:tcW w:w="10506" w:type="dxa"/>
                  <w:gridSpan w:val="5"/>
                </w:tcPr>
                <w:p>
                  <w:pPr>
                    <w:spacing w:line="360" w:lineRule="auto"/>
                    <w:ind w:left="107" w:right="134"/>
                    <w:jc w:val="left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  <w:t>9.</w:t>
                  </w:r>
                  <w:r>
                    <w:rPr>
                      <w:rFonts w:hint="eastAsia" w:ascii="宋体" w:hAnsi="楷体" w:eastAsia="宋体" w:cs="楷体"/>
                      <w:b/>
                      <w:w w:val="95"/>
                      <w:sz w:val="24"/>
                      <w:lang w:val="zh-CN" w:bidi="zh-CN"/>
                    </w:rPr>
                    <w:t>教学反思与改进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（教与学的经验性总结，基于学情分析和目标达成度进行对比反思，教学自我评估</w:t>
                  </w:r>
                  <w:r>
                    <w:rPr>
                      <w:rFonts w:hint="eastAsia" w:ascii="楷体" w:hAnsi="楷体" w:eastAsia="楷体" w:cs="楷体"/>
                      <w:lang w:val="zh-CN" w:bidi="zh-CN"/>
                    </w:rPr>
                    <w:t>与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改进设想）</w:t>
                  </w:r>
                  <w:r>
                    <w:rPr>
                      <w:rFonts w:hint="eastAsia" w:ascii="Times New Roman" w:hAnsi="楷体" w:cs="楷体" w:eastAsiaTheme="minorEastAsia"/>
                      <w:b/>
                      <w:w w:val="95"/>
                      <w:sz w:val="24"/>
                      <w:lang w:val="zh-CN" w:bidi="zh-CN"/>
                    </w:rPr>
                    <w:t>待续</w:t>
                  </w: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134"/>
                    <w:jc w:val="left"/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134"/>
                    <w:jc w:val="left"/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134"/>
                    <w:jc w:val="left"/>
                    <w:rPr>
                      <w:rFonts w:ascii="Times New Roman" w:hAnsi="楷体" w:eastAsia="Times New Roman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2"/>
                <w:wAfter w:w="9352" w:type="dxa"/>
                <w:trHeight w:val="1414" w:hRule="atLeast"/>
              </w:trPr>
              <w:tc>
                <w:tcPr>
                  <w:tcW w:w="10506" w:type="dxa"/>
                  <w:gridSpan w:val="5"/>
                </w:tcPr>
                <w:p>
                  <w:pPr>
                    <w:spacing w:line="360" w:lineRule="auto"/>
                    <w:ind w:left="107" w:right="-15"/>
                    <w:rPr>
                      <w:rFonts w:ascii="楷体" w:hAnsi="楷体" w:eastAsia="楷体" w:cs="楷体"/>
                      <w:lang w:val="zh-CN" w:bidi="zh-CN"/>
                    </w:rPr>
                  </w:pPr>
                  <w:r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  <w:t>10.</w:t>
                  </w:r>
                  <w:r>
                    <w:rPr>
                      <w:rFonts w:hint="eastAsia" w:ascii="宋体" w:hAnsi="楷体" w:eastAsia="宋体" w:cs="楷体"/>
                      <w:b/>
                      <w:spacing w:val="-2"/>
                      <w:sz w:val="24"/>
                      <w:lang w:val="zh-CN" w:bidi="zh-CN"/>
                    </w:rPr>
                    <w:t>学习评价设计</w:t>
                  </w:r>
                  <w:r>
                    <w:rPr>
                      <w:rFonts w:ascii="楷体" w:hAnsi="楷体" w:eastAsia="楷体" w:cs="楷体"/>
                      <w:lang w:val="zh-CN" w:bidi="zh-CN"/>
                    </w:rPr>
                    <w:t>（从知识获得、能力提升、学习态度、学习方法、价值观念培育等方面设计过程性评价的内容、方式与工具等；过程性评价要适量、适度，通过学生的行为表现判断学习目标的达成度）</w:t>
                  </w:r>
                </w:p>
                <w:p>
                  <w:pPr>
                    <w:spacing w:line="360" w:lineRule="auto"/>
                    <w:ind w:left="107" w:leftChars="51" w:right="-15" w:firstLine="220" w:firstLineChars="100"/>
                    <w:rPr>
                      <w:rFonts w:ascii="楷体" w:hAnsi="楷体" w:eastAsia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zh-CN" w:bidi="zh-CN"/>
                    </w:rPr>
                    <w:t>本课学习基于学生经验，注重引导式教学，通过课中的过程性评价和课后的诊断性评价反馈学生的学习</w:t>
                  </w:r>
                </w:p>
                <w:p>
                  <w:pPr>
                    <w:spacing w:line="360" w:lineRule="auto"/>
                    <w:ind w:left="107" w:leftChars="51" w:right="-15" w:firstLine="220" w:firstLineChars="100"/>
                    <w:rPr>
                      <w:rFonts w:ascii="楷体" w:hAnsi="楷体" w:eastAsia="楷体" w:cs="楷体"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hint="eastAsia" w:ascii="楷体" w:hAnsi="楷体" w:eastAsia="楷体" w:cs="楷体"/>
                      <w:sz w:val="22"/>
                      <w:szCs w:val="22"/>
                      <w:lang w:val="zh-CN" w:bidi="zh-CN"/>
                    </w:rPr>
                    <w:t>情况。</w:t>
                  </w: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-15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-15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>
                  <w:pPr>
                    <w:spacing w:line="360" w:lineRule="auto"/>
                    <w:ind w:left="107" w:right="-15"/>
                    <w:rPr>
                      <w:rFonts w:ascii="Times New Roman" w:hAnsi="楷体" w:eastAsia="Times New Roman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</w:tbl>
          <w:p>
            <w:pPr>
              <w:pStyle w:val="11"/>
              <w:spacing w:before="81"/>
              <w:rPr>
                <w:rFonts w:ascii="宋体" w:eastAsia="等线"/>
                <w:b/>
                <w:color w:val="000000"/>
                <w:sz w:val="24"/>
                <w:lang w:val="en-US"/>
              </w:rPr>
            </w:pPr>
          </w:p>
        </w:tc>
      </w:tr>
    </w:tbl>
    <w:p>
      <w:pPr>
        <w:rPr>
          <w:rFonts w:ascii="宋体" w:eastAsia="宋体"/>
          <w:color w:val="000000"/>
          <w:sz w:val="24"/>
        </w:rPr>
        <w:sectPr>
          <w:headerReference r:id="rId3" w:type="default"/>
          <w:footerReference r:id="rId4" w:type="default"/>
          <w:pgSz w:w="11910" w:h="16840"/>
          <w:pgMar w:top="1420" w:right="1100" w:bottom="1100" w:left="1100" w:header="0" w:footer="908" w:gutter="0"/>
          <w:cols w:space="720" w:num="1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8671594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  <w:rPr>
        <w:rFonts w:hint="eastAsia" w:ascii="方正舒体" w:hAnsi="方正舒体" w:eastAsia="方正舒体" w:cs="方正舒体"/>
        <w:lang w:val="en-US" w:eastAsia="zh-CN"/>
      </w:rPr>
    </w:pPr>
  </w:p>
  <w:p>
    <w:pPr>
      <w:pStyle w:val="5"/>
      <w:jc w:val="both"/>
      <w:rPr>
        <w:rFonts w:hint="eastAsia" w:ascii="方正舒体" w:hAnsi="方正舒体" w:eastAsia="方正舒体" w:cs="方正舒体"/>
        <w:lang w:val="en-US" w:eastAsia="zh-CN"/>
      </w:rPr>
    </w:pPr>
    <w:r>
      <w:rPr>
        <w:rFonts w:hint="eastAsia" w:ascii="方正舒体" w:hAnsi="方正舒体" w:eastAsia="方正舒体" w:cs="方正舒体"/>
        <w:lang w:val="en-US" w:eastAsia="zh-CN"/>
      </w:rPr>
      <w:t>中山大学附属中学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F53F2"/>
    <w:multiLevelType w:val="multilevel"/>
    <w:tmpl w:val="1D6F53F2"/>
    <w:lvl w:ilvl="0" w:tentative="0">
      <w:start w:val="1"/>
      <w:numFmt w:val="bullet"/>
      <w:lvlText w:val=""/>
      <w:lvlJc w:val="left"/>
      <w:pPr>
        <w:ind w:left="527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947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67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87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7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27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47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467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887" w:hanging="420"/>
      </w:pPr>
      <w:rPr>
        <w:rFonts w:hint="default" w:ascii="Wingdings" w:hAnsi="Wingdings"/>
      </w:rPr>
    </w:lvl>
  </w:abstractNum>
  <w:abstractNum w:abstractNumId="1">
    <w:nsid w:val="3A8F4E43"/>
    <w:multiLevelType w:val="multilevel"/>
    <w:tmpl w:val="3A8F4E43"/>
    <w:lvl w:ilvl="0" w:tentative="0">
      <w:start w:val="1"/>
      <w:numFmt w:val="decimal"/>
      <w:lvlText w:val="%1."/>
      <w:lvlJc w:val="left"/>
      <w:pPr>
        <w:ind w:left="287" w:hanging="180"/>
      </w:pPr>
      <w:rPr>
        <w:rFonts w:hint="default" w:ascii="Times New Roman" w:eastAsia="等线"/>
        <w:b/>
        <w:i w:val="0"/>
        <w:w w:val="100"/>
        <w:sz w:val="24"/>
      </w:rPr>
    </w:lvl>
    <w:lvl w:ilvl="1" w:tentative="0">
      <w:start w:val="1"/>
      <w:numFmt w:val="lowerLetter"/>
      <w:lvlText w:val="%2)"/>
      <w:lvlJc w:val="left"/>
      <w:pPr>
        <w:ind w:left="947" w:hanging="420"/>
      </w:pPr>
    </w:lvl>
    <w:lvl w:ilvl="2" w:tentative="0">
      <w:start w:val="1"/>
      <w:numFmt w:val="lowerRoman"/>
      <w:lvlText w:val="%3."/>
      <w:lvlJc w:val="right"/>
      <w:pPr>
        <w:ind w:left="1367" w:hanging="420"/>
      </w:pPr>
    </w:lvl>
    <w:lvl w:ilvl="3" w:tentative="0">
      <w:start w:val="1"/>
      <w:numFmt w:val="decimal"/>
      <w:lvlText w:val="%4."/>
      <w:lvlJc w:val="left"/>
      <w:pPr>
        <w:ind w:left="1787" w:hanging="420"/>
      </w:pPr>
    </w:lvl>
    <w:lvl w:ilvl="4" w:tentative="0">
      <w:start w:val="1"/>
      <w:numFmt w:val="lowerLetter"/>
      <w:lvlText w:val="%5)"/>
      <w:lvlJc w:val="left"/>
      <w:pPr>
        <w:ind w:left="2207" w:hanging="420"/>
      </w:pPr>
    </w:lvl>
    <w:lvl w:ilvl="5" w:tentative="0">
      <w:start w:val="1"/>
      <w:numFmt w:val="lowerRoman"/>
      <w:lvlText w:val="%6."/>
      <w:lvlJc w:val="right"/>
      <w:pPr>
        <w:ind w:left="2627" w:hanging="420"/>
      </w:pPr>
    </w:lvl>
    <w:lvl w:ilvl="6" w:tentative="0">
      <w:start w:val="1"/>
      <w:numFmt w:val="decimal"/>
      <w:lvlText w:val="%7."/>
      <w:lvlJc w:val="left"/>
      <w:pPr>
        <w:ind w:left="3047" w:hanging="420"/>
      </w:pPr>
    </w:lvl>
    <w:lvl w:ilvl="7" w:tentative="0">
      <w:start w:val="1"/>
      <w:numFmt w:val="lowerLetter"/>
      <w:lvlText w:val="%8)"/>
      <w:lvlJc w:val="left"/>
      <w:pPr>
        <w:ind w:left="3467" w:hanging="420"/>
      </w:pPr>
    </w:lvl>
    <w:lvl w:ilvl="8" w:tentative="0">
      <w:start w:val="1"/>
      <w:numFmt w:val="lowerRoman"/>
      <w:lvlText w:val="%9."/>
      <w:lvlJc w:val="right"/>
      <w:pPr>
        <w:ind w:left="3887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71368"/>
    <w:rsid w:val="000015DF"/>
    <w:rsid w:val="00003409"/>
    <w:rsid w:val="0002488B"/>
    <w:rsid w:val="000304F8"/>
    <w:rsid w:val="000321D1"/>
    <w:rsid w:val="00066625"/>
    <w:rsid w:val="000746A8"/>
    <w:rsid w:val="00081895"/>
    <w:rsid w:val="000A5E5B"/>
    <w:rsid w:val="000B4CDA"/>
    <w:rsid w:val="000B5046"/>
    <w:rsid w:val="000B5CE8"/>
    <w:rsid w:val="000C102A"/>
    <w:rsid w:val="000C37E0"/>
    <w:rsid w:val="000C3D93"/>
    <w:rsid w:val="000D3252"/>
    <w:rsid w:val="000D64B8"/>
    <w:rsid w:val="000E152D"/>
    <w:rsid w:val="000E1E14"/>
    <w:rsid w:val="000F12D4"/>
    <w:rsid w:val="000F4DE3"/>
    <w:rsid w:val="0011166D"/>
    <w:rsid w:val="00114FC8"/>
    <w:rsid w:val="0012370C"/>
    <w:rsid w:val="00134582"/>
    <w:rsid w:val="0015245F"/>
    <w:rsid w:val="00157E1D"/>
    <w:rsid w:val="00160E6B"/>
    <w:rsid w:val="00161A37"/>
    <w:rsid w:val="001708D0"/>
    <w:rsid w:val="00174086"/>
    <w:rsid w:val="001821BF"/>
    <w:rsid w:val="001A1835"/>
    <w:rsid w:val="001B2667"/>
    <w:rsid w:val="001B28BC"/>
    <w:rsid w:val="001B6D66"/>
    <w:rsid w:val="001B73D9"/>
    <w:rsid w:val="001C3263"/>
    <w:rsid w:val="001D7F7E"/>
    <w:rsid w:val="001E1090"/>
    <w:rsid w:val="001E5A94"/>
    <w:rsid w:val="001E6C2E"/>
    <w:rsid w:val="001E7E0F"/>
    <w:rsid w:val="001F0A50"/>
    <w:rsid w:val="001F370D"/>
    <w:rsid w:val="001F3C66"/>
    <w:rsid w:val="00201DAC"/>
    <w:rsid w:val="002028F3"/>
    <w:rsid w:val="00231BD4"/>
    <w:rsid w:val="00264C96"/>
    <w:rsid w:val="00272920"/>
    <w:rsid w:val="00273B75"/>
    <w:rsid w:val="00274F5A"/>
    <w:rsid w:val="00277002"/>
    <w:rsid w:val="0029248D"/>
    <w:rsid w:val="00293B5C"/>
    <w:rsid w:val="00295D7F"/>
    <w:rsid w:val="002A03D3"/>
    <w:rsid w:val="002A1723"/>
    <w:rsid w:val="002D7A2C"/>
    <w:rsid w:val="002E2095"/>
    <w:rsid w:val="002E3A03"/>
    <w:rsid w:val="002F0D44"/>
    <w:rsid w:val="002F3250"/>
    <w:rsid w:val="00302E51"/>
    <w:rsid w:val="00314885"/>
    <w:rsid w:val="00314E22"/>
    <w:rsid w:val="003204C9"/>
    <w:rsid w:val="0032133C"/>
    <w:rsid w:val="00323E20"/>
    <w:rsid w:val="00361A09"/>
    <w:rsid w:val="0037214C"/>
    <w:rsid w:val="00374E3C"/>
    <w:rsid w:val="003967FE"/>
    <w:rsid w:val="003A2110"/>
    <w:rsid w:val="003A5009"/>
    <w:rsid w:val="003B0B62"/>
    <w:rsid w:val="003B2F12"/>
    <w:rsid w:val="003C19C3"/>
    <w:rsid w:val="003C6C64"/>
    <w:rsid w:val="003E797F"/>
    <w:rsid w:val="003F0393"/>
    <w:rsid w:val="0040355D"/>
    <w:rsid w:val="004047A6"/>
    <w:rsid w:val="00404D07"/>
    <w:rsid w:val="0040618F"/>
    <w:rsid w:val="00406315"/>
    <w:rsid w:val="00421504"/>
    <w:rsid w:val="004268C7"/>
    <w:rsid w:val="0043473B"/>
    <w:rsid w:val="00442AF3"/>
    <w:rsid w:val="0045599E"/>
    <w:rsid w:val="0046086E"/>
    <w:rsid w:val="00460D0D"/>
    <w:rsid w:val="00465F72"/>
    <w:rsid w:val="00466B3A"/>
    <w:rsid w:val="00484FAD"/>
    <w:rsid w:val="004B11E3"/>
    <w:rsid w:val="004B267A"/>
    <w:rsid w:val="004B60C4"/>
    <w:rsid w:val="004C11FD"/>
    <w:rsid w:val="004D2BB2"/>
    <w:rsid w:val="004E07E3"/>
    <w:rsid w:val="004E68A8"/>
    <w:rsid w:val="004F0DA0"/>
    <w:rsid w:val="005008D3"/>
    <w:rsid w:val="005124E4"/>
    <w:rsid w:val="005419CC"/>
    <w:rsid w:val="0054662C"/>
    <w:rsid w:val="005522DB"/>
    <w:rsid w:val="005611F3"/>
    <w:rsid w:val="005B1499"/>
    <w:rsid w:val="005C63E1"/>
    <w:rsid w:val="005C6B11"/>
    <w:rsid w:val="005E0999"/>
    <w:rsid w:val="005E3410"/>
    <w:rsid w:val="005F1A2F"/>
    <w:rsid w:val="005F443C"/>
    <w:rsid w:val="00602FC9"/>
    <w:rsid w:val="00605199"/>
    <w:rsid w:val="00611ED1"/>
    <w:rsid w:val="006169EF"/>
    <w:rsid w:val="0062267C"/>
    <w:rsid w:val="006231CA"/>
    <w:rsid w:val="006268D4"/>
    <w:rsid w:val="00633349"/>
    <w:rsid w:val="0063752D"/>
    <w:rsid w:val="00641456"/>
    <w:rsid w:val="00647C1C"/>
    <w:rsid w:val="0068015F"/>
    <w:rsid w:val="00686FE5"/>
    <w:rsid w:val="006957F5"/>
    <w:rsid w:val="0069624C"/>
    <w:rsid w:val="006A7D81"/>
    <w:rsid w:val="006B2C57"/>
    <w:rsid w:val="006B526D"/>
    <w:rsid w:val="006B7D82"/>
    <w:rsid w:val="006C12F7"/>
    <w:rsid w:val="006C6FBA"/>
    <w:rsid w:val="006C74DD"/>
    <w:rsid w:val="006C7FD4"/>
    <w:rsid w:val="006D0C3E"/>
    <w:rsid w:val="006E57EB"/>
    <w:rsid w:val="00703A89"/>
    <w:rsid w:val="00706DE9"/>
    <w:rsid w:val="00714904"/>
    <w:rsid w:val="007365AC"/>
    <w:rsid w:val="00742E61"/>
    <w:rsid w:val="00742E90"/>
    <w:rsid w:val="0075112E"/>
    <w:rsid w:val="007641AE"/>
    <w:rsid w:val="0078408E"/>
    <w:rsid w:val="007959F6"/>
    <w:rsid w:val="00796A7E"/>
    <w:rsid w:val="007A5670"/>
    <w:rsid w:val="007C5D9F"/>
    <w:rsid w:val="007E035D"/>
    <w:rsid w:val="007F23A9"/>
    <w:rsid w:val="007F2426"/>
    <w:rsid w:val="007F553E"/>
    <w:rsid w:val="007F6AEC"/>
    <w:rsid w:val="008003D2"/>
    <w:rsid w:val="008005C9"/>
    <w:rsid w:val="008045DC"/>
    <w:rsid w:val="00806BEE"/>
    <w:rsid w:val="00815F68"/>
    <w:rsid w:val="0082334C"/>
    <w:rsid w:val="0082449D"/>
    <w:rsid w:val="00834E38"/>
    <w:rsid w:val="0085087B"/>
    <w:rsid w:val="00855BFF"/>
    <w:rsid w:val="00863B52"/>
    <w:rsid w:val="00874A4D"/>
    <w:rsid w:val="0089059B"/>
    <w:rsid w:val="008A1C34"/>
    <w:rsid w:val="008A551F"/>
    <w:rsid w:val="008B2410"/>
    <w:rsid w:val="008B688A"/>
    <w:rsid w:val="008C080D"/>
    <w:rsid w:val="008D4FC7"/>
    <w:rsid w:val="008D5D15"/>
    <w:rsid w:val="008E03B7"/>
    <w:rsid w:val="008E139F"/>
    <w:rsid w:val="008E1677"/>
    <w:rsid w:val="008F759C"/>
    <w:rsid w:val="00926267"/>
    <w:rsid w:val="00937D0A"/>
    <w:rsid w:val="00942F4A"/>
    <w:rsid w:val="009439D2"/>
    <w:rsid w:val="00950A6D"/>
    <w:rsid w:val="00952BC5"/>
    <w:rsid w:val="00956C1A"/>
    <w:rsid w:val="009B6E90"/>
    <w:rsid w:val="009C1ABC"/>
    <w:rsid w:val="009C283F"/>
    <w:rsid w:val="009D2EB0"/>
    <w:rsid w:val="009D33F8"/>
    <w:rsid w:val="009D7120"/>
    <w:rsid w:val="009D7E7B"/>
    <w:rsid w:val="009F42E5"/>
    <w:rsid w:val="009F5AB4"/>
    <w:rsid w:val="00A014AE"/>
    <w:rsid w:val="00A13DB1"/>
    <w:rsid w:val="00A17BC8"/>
    <w:rsid w:val="00A437F8"/>
    <w:rsid w:val="00A5632A"/>
    <w:rsid w:val="00A56F5E"/>
    <w:rsid w:val="00A83D9A"/>
    <w:rsid w:val="00A851A9"/>
    <w:rsid w:val="00A93068"/>
    <w:rsid w:val="00A93E6B"/>
    <w:rsid w:val="00AB39EE"/>
    <w:rsid w:val="00AB57CB"/>
    <w:rsid w:val="00AC0940"/>
    <w:rsid w:val="00AC0E76"/>
    <w:rsid w:val="00AF0BE9"/>
    <w:rsid w:val="00B004B5"/>
    <w:rsid w:val="00B132BD"/>
    <w:rsid w:val="00B32E86"/>
    <w:rsid w:val="00B3714F"/>
    <w:rsid w:val="00B45BC7"/>
    <w:rsid w:val="00B47720"/>
    <w:rsid w:val="00B67FE8"/>
    <w:rsid w:val="00B71368"/>
    <w:rsid w:val="00B80487"/>
    <w:rsid w:val="00B8274D"/>
    <w:rsid w:val="00B8469A"/>
    <w:rsid w:val="00B95625"/>
    <w:rsid w:val="00B95C53"/>
    <w:rsid w:val="00BB11D7"/>
    <w:rsid w:val="00BC7C75"/>
    <w:rsid w:val="00BE26DA"/>
    <w:rsid w:val="00BF49C6"/>
    <w:rsid w:val="00C12574"/>
    <w:rsid w:val="00C3198C"/>
    <w:rsid w:val="00C34A44"/>
    <w:rsid w:val="00C45D45"/>
    <w:rsid w:val="00C51FC4"/>
    <w:rsid w:val="00C77954"/>
    <w:rsid w:val="00C84D1A"/>
    <w:rsid w:val="00C87200"/>
    <w:rsid w:val="00C90E22"/>
    <w:rsid w:val="00C9265E"/>
    <w:rsid w:val="00C93578"/>
    <w:rsid w:val="00CB37DF"/>
    <w:rsid w:val="00CB4D37"/>
    <w:rsid w:val="00CC7FFC"/>
    <w:rsid w:val="00CD33AF"/>
    <w:rsid w:val="00CD3872"/>
    <w:rsid w:val="00CD7D35"/>
    <w:rsid w:val="00CE0F26"/>
    <w:rsid w:val="00CE3BA8"/>
    <w:rsid w:val="00CE5482"/>
    <w:rsid w:val="00CE7652"/>
    <w:rsid w:val="00CF27A2"/>
    <w:rsid w:val="00CF376C"/>
    <w:rsid w:val="00CF6B0F"/>
    <w:rsid w:val="00D04CF3"/>
    <w:rsid w:val="00D1165B"/>
    <w:rsid w:val="00D11BFC"/>
    <w:rsid w:val="00D1445C"/>
    <w:rsid w:val="00D170AD"/>
    <w:rsid w:val="00D20A9B"/>
    <w:rsid w:val="00D21104"/>
    <w:rsid w:val="00D216DC"/>
    <w:rsid w:val="00D25C34"/>
    <w:rsid w:val="00D26ECD"/>
    <w:rsid w:val="00D4067E"/>
    <w:rsid w:val="00D41212"/>
    <w:rsid w:val="00D50A6F"/>
    <w:rsid w:val="00D60307"/>
    <w:rsid w:val="00D6320B"/>
    <w:rsid w:val="00D75849"/>
    <w:rsid w:val="00D80041"/>
    <w:rsid w:val="00D94330"/>
    <w:rsid w:val="00DA0A41"/>
    <w:rsid w:val="00DA366E"/>
    <w:rsid w:val="00DB39F2"/>
    <w:rsid w:val="00DC2432"/>
    <w:rsid w:val="00DD12C8"/>
    <w:rsid w:val="00DE06FF"/>
    <w:rsid w:val="00DE292F"/>
    <w:rsid w:val="00E065AF"/>
    <w:rsid w:val="00E06A4A"/>
    <w:rsid w:val="00E103D8"/>
    <w:rsid w:val="00E2659D"/>
    <w:rsid w:val="00E37AC8"/>
    <w:rsid w:val="00E60669"/>
    <w:rsid w:val="00E87254"/>
    <w:rsid w:val="00E94004"/>
    <w:rsid w:val="00E95A71"/>
    <w:rsid w:val="00EA29DD"/>
    <w:rsid w:val="00EC5E80"/>
    <w:rsid w:val="00ED2D0E"/>
    <w:rsid w:val="00EE0310"/>
    <w:rsid w:val="00EF0B72"/>
    <w:rsid w:val="00EF2E5A"/>
    <w:rsid w:val="00EF5731"/>
    <w:rsid w:val="00F01F5D"/>
    <w:rsid w:val="00F21298"/>
    <w:rsid w:val="00F311BD"/>
    <w:rsid w:val="00F413CA"/>
    <w:rsid w:val="00F47BAA"/>
    <w:rsid w:val="00F52A92"/>
    <w:rsid w:val="00F60A98"/>
    <w:rsid w:val="00F61D8E"/>
    <w:rsid w:val="00F71CBC"/>
    <w:rsid w:val="00F71F20"/>
    <w:rsid w:val="00F845C7"/>
    <w:rsid w:val="00FB3B33"/>
    <w:rsid w:val="00FB3EE9"/>
    <w:rsid w:val="00FC2D96"/>
    <w:rsid w:val="00FC46E8"/>
    <w:rsid w:val="00FC6A58"/>
    <w:rsid w:val="00FD6FD2"/>
    <w:rsid w:val="00FE2D78"/>
    <w:rsid w:val="00FE4D4D"/>
    <w:rsid w:val="00FF7CF7"/>
    <w:rsid w:val="0531349A"/>
    <w:rsid w:val="304B3C64"/>
    <w:rsid w:val="3AAE2F15"/>
    <w:rsid w:val="4A2E1AA0"/>
    <w:rsid w:val="4F5E6447"/>
    <w:rsid w:val="57A63E2D"/>
    <w:rsid w:val="5BC2455D"/>
    <w:rsid w:val="69C61EBA"/>
    <w:rsid w:val="78143410"/>
    <w:rsid w:val="7889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1"/>
    <w:pPr>
      <w:autoSpaceDE w:val="0"/>
      <w:autoSpaceDN w:val="0"/>
      <w:spacing w:before="190"/>
      <w:jc w:val="left"/>
    </w:pPr>
    <w:rPr>
      <w:rFonts w:ascii="仿宋_GB2312" w:hAnsi="仿宋_GB2312" w:eastAsia="仿宋_GB2312" w:cs="仿宋_GB2312"/>
      <w:kern w:val="0"/>
      <w:sz w:val="32"/>
      <w:szCs w:val="32"/>
      <w:lang w:val="zh-CN" w:bidi="zh-CN"/>
    </w:r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正文文本 Char"/>
    <w:basedOn w:val="8"/>
    <w:semiHidden/>
    <w:uiPriority w:val="99"/>
    <w:rPr>
      <w:rFonts w:ascii="等线" w:hAnsi="等线" w:eastAsia="等线" w:cs="Times New Roman"/>
      <w:szCs w:val="24"/>
    </w:rPr>
  </w:style>
  <w:style w:type="character" w:customStyle="1" w:styleId="10">
    <w:name w:val="正文文本 Char1"/>
    <w:link w:val="2"/>
    <w:uiPriority w:val="1"/>
    <w:rPr>
      <w:rFonts w:ascii="仿宋_GB2312" w:hAnsi="仿宋_GB2312" w:eastAsia="仿宋_GB2312" w:cs="仿宋_GB2312"/>
      <w:kern w:val="0"/>
      <w:sz w:val="32"/>
      <w:szCs w:val="32"/>
      <w:lang w:val="zh-CN" w:bidi="zh-CN"/>
    </w:rPr>
  </w:style>
  <w:style w:type="paragraph" w:customStyle="1" w:styleId="11">
    <w:name w:val="Table Paragraph"/>
    <w:basedOn w:val="1"/>
    <w:qFormat/>
    <w:uiPriority w:val="1"/>
    <w:pPr>
      <w:autoSpaceDE w:val="0"/>
      <w:autoSpaceDN w:val="0"/>
      <w:jc w:val="left"/>
    </w:pPr>
    <w:rPr>
      <w:rFonts w:ascii="楷体" w:hAnsi="楷体" w:eastAsia="楷体" w:cs="楷体"/>
      <w:kern w:val="0"/>
      <w:sz w:val="22"/>
      <w:szCs w:val="22"/>
      <w:lang w:val="zh-CN" w:bidi="zh-CN"/>
    </w:rPr>
  </w:style>
  <w:style w:type="character" w:customStyle="1" w:styleId="12">
    <w:name w:val="页眉 Char"/>
    <w:basedOn w:val="8"/>
    <w:link w:val="5"/>
    <w:semiHidden/>
    <w:uiPriority w:val="99"/>
    <w:rPr>
      <w:rFonts w:ascii="等线" w:hAnsi="等线" w:eastAsia="等线" w:cs="Times New Roman"/>
      <w:sz w:val="18"/>
      <w:szCs w:val="18"/>
    </w:rPr>
  </w:style>
  <w:style w:type="character" w:customStyle="1" w:styleId="13">
    <w:name w:val="页脚 Char"/>
    <w:basedOn w:val="8"/>
    <w:link w:val="4"/>
    <w:uiPriority w:val="99"/>
    <w:rPr>
      <w:rFonts w:ascii="等线" w:hAnsi="等线" w:eastAsia="等线" w:cs="Times New Roman"/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8"/>
    <w:link w:val="3"/>
    <w:semiHidden/>
    <w:uiPriority w:val="99"/>
    <w:rPr>
      <w:rFonts w:ascii="等线" w:hAnsi="等线" w:eastAsia="等线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emf"/><Relationship Id="rId7" Type="http://schemas.openxmlformats.org/officeDocument/2006/relationships/oleObject" Target="embeddings/oleObject1.bin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569</Words>
  <Characters>3248</Characters>
  <Lines>27</Lines>
  <Paragraphs>7</Paragraphs>
  <TotalTime>312</TotalTime>
  <ScaleCrop>false</ScaleCrop>
  <LinksUpToDate>false</LinksUpToDate>
  <CharactersWithSpaces>3810</CharactersWithSpaces>
  <Application>WPS Office_11.1.0.9995_F1E327BC-269C-435d-A152-05C5408002CA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2021-09-12T16:57:00Z</dcterms:created>
  <dc:creator>mac</dc:creator>
  <cp:lastModifiedBy>思思</cp:lastModifiedBy>
  <cp:lastPrinted>2021-09-14T06:08:00Z</cp:lastPrinted>
  <dcterms:modified xsi:type="dcterms:W3CDTF">2021-10-18T01:52:28Z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2052-11.1.0.9995</vt:lpwstr>
  </property>
</Properties>
</file>