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eastAsia="黑体"/>
          <w:sz w:val="30"/>
          <w:szCs w:val="30"/>
          <w:u w:val="words"/>
        </w:rPr>
      </w:pPr>
      <w:r>
        <w:rPr>
          <w:rFonts w:hint="eastAsia" w:ascii="黑体" w:eastAsia="黑体"/>
          <w:sz w:val="30"/>
          <w:szCs w:val="30"/>
        </w:rPr>
        <w:drawing>
          <wp:anchor distT="0" distB="0" distL="114300" distR="114300" simplePos="0" relativeHeight="251659264" behindDoc="0" locked="0" layoutInCell="1" allowOverlap="1">
            <wp:simplePos x="0" y="0"/>
            <wp:positionH relativeFrom="page">
              <wp:posOffset>12344400</wp:posOffset>
            </wp:positionH>
            <wp:positionV relativeFrom="topMargin">
              <wp:posOffset>11239500</wp:posOffset>
            </wp:positionV>
            <wp:extent cx="457200" cy="279400"/>
            <wp:effectExtent l="0" t="0" r="0" b="6350"/>
            <wp:wrapNone/>
            <wp:docPr id="100010" name="图片 100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0" name="图片 100010"/>
                    <pic:cNvPicPr>
                      <a:picLocks noChangeAspect="1"/>
                    </pic:cNvPicPr>
                  </pic:nvPicPr>
                  <pic:blipFill>
                    <a:blip r:embed="rId7"/>
                    <a:stretch>
                      <a:fillRect/>
                    </a:stretch>
                  </pic:blipFill>
                  <pic:spPr>
                    <a:xfrm>
                      <a:off x="0" y="0"/>
                      <a:ext cx="457200" cy="279400"/>
                    </a:xfrm>
                    <a:prstGeom prst="rect">
                      <a:avLst/>
                    </a:prstGeom>
                  </pic:spPr>
                </pic:pic>
              </a:graphicData>
            </a:graphic>
          </wp:anchor>
        </w:drawing>
      </w:r>
      <w:r>
        <w:rPr>
          <w:rFonts w:hint="eastAsia" w:ascii="黑体" w:eastAsia="黑体"/>
          <w:sz w:val="30"/>
          <w:szCs w:val="30"/>
        </w:rPr>
        <w:t>八</w:t>
      </w:r>
      <w:r>
        <w:rPr>
          <w:rFonts w:ascii="黑体" w:eastAsia="黑体"/>
          <w:sz w:val="30"/>
          <w:szCs w:val="30"/>
        </w:rPr>
        <w:t>年级</w:t>
      </w:r>
      <w:r>
        <w:rPr>
          <w:rFonts w:hint="eastAsia" w:ascii="黑体" w:eastAsia="黑体"/>
          <w:sz w:val="30"/>
          <w:szCs w:val="30"/>
        </w:rPr>
        <w:t>物</w:t>
      </w:r>
      <w:r>
        <w:rPr>
          <w:rFonts w:ascii="黑体" w:eastAsia="黑体"/>
          <w:sz w:val="30"/>
          <w:szCs w:val="30"/>
        </w:rPr>
        <w:t>理</w:t>
      </w:r>
      <w:r>
        <w:rPr>
          <w:rFonts w:hint="eastAsia" w:ascii="黑体" w:eastAsia="黑体"/>
          <w:sz w:val="30"/>
          <w:szCs w:val="30"/>
        </w:rPr>
        <w:t>上</w:t>
      </w:r>
      <w:r>
        <w:rPr>
          <w:rFonts w:ascii="黑体" w:eastAsia="黑体"/>
          <w:sz w:val="30"/>
          <w:szCs w:val="30"/>
        </w:rPr>
        <w:t>册</w:t>
      </w:r>
      <w:r>
        <w:rPr>
          <w:rFonts w:hint="eastAsia" w:ascii="黑体" w:eastAsia="黑体"/>
          <w:sz w:val="30"/>
          <w:szCs w:val="30"/>
        </w:rPr>
        <w:t xml:space="preserve">教学设计   </w:t>
      </w:r>
    </w:p>
    <w:tbl>
      <w:tblPr>
        <w:tblStyle w:val="6"/>
        <w:tblW w:w="1019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8"/>
        <w:gridCol w:w="7560"/>
        <w:gridCol w:w="16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8" w:type="dxa"/>
          </w:tcPr>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课题</w:t>
            </w:r>
          </w:p>
        </w:tc>
        <w:tc>
          <w:tcPr>
            <w:tcW w:w="9186" w:type="dxa"/>
            <w:gridSpan w:val="2"/>
          </w:tcPr>
          <w:p>
            <w:pPr>
              <w:spacing w:line="360" w:lineRule="auto"/>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6.3测量物质的密度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08" w:type="dxa"/>
          </w:tcPr>
          <w:p>
            <w:pPr>
              <w:spacing w:line="360" w:lineRule="auto"/>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教学</w:t>
            </w:r>
          </w:p>
          <w:p>
            <w:pPr>
              <w:spacing w:line="360" w:lineRule="auto"/>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目标</w:t>
            </w:r>
          </w:p>
        </w:tc>
        <w:tc>
          <w:tcPr>
            <w:tcW w:w="9186" w:type="dxa"/>
            <w:gridSpan w:val="2"/>
            <w:vAlign w:val="center"/>
          </w:tcPr>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1．通过实验进一步理解密度的物理意义。</w:t>
            </w:r>
          </w:p>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2．学会用量筒测固体和液体的体积。</w:t>
            </w:r>
          </w:p>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3．学会用天平和量筒测固体和液体的密度。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8" w:type="dxa"/>
          </w:tcPr>
          <w:p>
            <w:pPr>
              <w:spacing w:line="360" w:lineRule="auto"/>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教学</w:t>
            </w:r>
          </w:p>
          <w:p>
            <w:pPr>
              <w:spacing w:line="360" w:lineRule="auto"/>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重点</w:t>
            </w:r>
          </w:p>
        </w:tc>
        <w:tc>
          <w:tcPr>
            <w:tcW w:w="9186" w:type="dxa"/>
            <w:gridSpan w:val="2"/>
            <w:vAlign w:val="center"/>
          </w:tcPr>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用量筒测物体的体积，测量固体和液体的密度。</w:t>
            </w:r>
          </w:p>
          <w:p>
            <w:pPr>
              <w:spacing w:line="360" w:lineRule="auto"/>
              <w:rPr>
                <w:rFonts w:ascii="宋体" w:hAnsi="宋体" w:cs="宋体"/>
                <w:color w:val="000000" w:themeColor="text1"/>
                <w:kern w:val="0"/>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8" w:type="dxa"/>
          </w:tcPr>
          <w:p>
            <w:pPr>
              <w:spacing w:line="360" w:lineRule="auto"/>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教学</w:t>
            </w:r>
          </w:p>
          <w:p>
            <w:pPr>
              <w:spacing w:line="360" w:lineRule="auto"/>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难点</w:t>
            </w:r>
          </w:p>
        </w:tc>
        <w:tc>
          <w:tcPr>
            <w:tcW w:w="9186" w:type="dxa"/>
            <w:gridSpan w:val="2"/>
            <w:vAlign w:val="center"/>
          </w:tcPr>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测量固体和液体的密度实验中，从产生误差的角度进行评估。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trPr>
        <w:tc>
          <w:tcPr>
            <w:tcW w:w="1008" w:type="dxa"/>
            <w:vMerge w:val="restart"/>
            <w:vAlign w:val="center"/>
          </w:tcPr>
          <w:p>
            <w:pPr>
              <w:spacing w:line="360" w:lineRule="auto"/>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教学</w:t>
            </w:r>
          </w:p>
          <w:p>
            <w:pPr>
              <w:spacing w:line="360" w:lineRule="auto"/>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过程</w:t>
            </w:r>
          </w:p>
        </w:tc>
        <w:tc>
          <w:tcPr>
            <w:tcW w:w="7560" w:type="dxa"/>
            <w:vAlign w:val="center"/>
          </w:tcPr>
          <w:p>
            <w:pPr>
              <w:spacing w:line="360" w:lineRule="auto"/>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教 学 内 容 与 师 生 活 动</w:t>
            </w:r>
          </w:p>
        </w:tc>
        <w:tc>
          <w:tcPr>
            <w:tcW w:w="1626" w:type="dxa"/>
            <w:vAlign w:val="center"/>
          </w:tcPr>
          <w:p>
            <w:pPr>
              <w:spacing w:line="360" w:lineRule="auto"/>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设计意图和</w:t>
            </w:r>
          </w:p>
          <w:p>
            <w:pPr>
              <w:spacing w:line="360" w:lineRule="auto"/>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关注的学生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1008" w:type="dxa"/>
            <w:vMerge w:val="continue"/>
          </w:tcPr>
          <w:p>
            <w:pPr>
              <w:spacing w:line="360" w:lineRule="auto"/>
              <w:rPr>
                <w:rFonts w:ascii="宋体" w:hAnsi="宋体"/>
                <w:color w:val="000000" w:themeColor="text1"/>
                <w:sz w:val="24"/>
                <w14:textFill>
                  <w14:solidFill>
                    <w14:schemeClr w14:val="tx1"/>
                  </w14:solidFill>
                </w14:textFill>
              </w:rPr>
            </w:pPr>
          </w:p>
        </w:tc>
        <w:tc>
          <w:tcPr>
            <w:tcW w:w="7560" w:type="dxa"/>
          </w:tcPr>
          <w:p>
            <w:pPr>
              <w:spacing w:line="360" w:lineRule="auto"/>
              <w:rPr>
                <w:rFonts w:ascii="宋体" w:hAnsi="宋体" w:cs="Tahoma"/>
                <w:color w:val="000000" w:themeColor="text1"/>
                <w:kern w:val="0"/>
                <w:sz w:val="24"/>
                <w14:textFill>
                  <w14:solidFill>
                    <w14:schemeClr w14:val="tx1"/>
                  </w14:solidFill>
                </w14:textFill>
              </w:rPr>
            </w:pPr>
            <w:r>
              <w:rPr>
                <w:rFonts w:hint="eastAsia" w:ascii="宋体" w:hAnsi="宋体" w:cs="Tahoma"/>
                <w:color w:val="000000" w:themeColor="text1"/>
                <w:kern w:val="0"/>
                <w:sz w:val="24"/>
                <w14:textFill>
                  <w14:solidFill>
                    <w14:schemeClr w14:val="tx1"/>
                  </w14:solidFill>
                </w14:textFill>
              </w:rPr>
              <w:t>情境</w:t>
            </w:r>
            <w:r>
              <w:rPr>
                <w:rFonts w:ascii="宋体" w:hAnsi="宋体" w:cs="Tahoma"/>
                <w:color w:val="000000" w:themeColor="text1"/>
                <w:kern w:val="0"/>
                <w:sz w:val="24"/>
                <w14:textFill>
                  <w14:solidFill>
                    <w14:schemeClr w14:val="tx1"/>
                  </w14:solidFill>
                </w14:textFill>
              </w:rPr>
              <w:t>导入：</w:t>
            </w:r>
          </w:p>
          <w:p>
            <w:pPr>
              <w:pStyle w:val="2"/>
              <w:snapToGrid w:val="0"/>
              <w:spacing w:line="360" w:lineRule="auto"/>
              <w:ind w:firstLine="480" w:firstLineChars="200"/>
              <w:rPr>
                <w:rFonts w:hAnsi="宋体"/>
                <w:color w:val="000000" w:themeColor="text1"/>
                <w14:textFill>
                  <w14:solidFill>
                    <w14:schemeClr w14:val="tx1"/>
                  </w14:solidFill>
                </w14:textFill>
              </w:rPr>
            </w:pPr>
            <w:r>
              <w:rPr>
                <w:rFonts w:hAnsi="宋体"/>
                <w:color w:val="000000" w:themeColor="text1"/>
                <w14:textFill>
                  <w14:solidFill>
                    <w14:schemeClr w14:val="tx1"/>
                  </w14:solidFill>
                </w14:textFill>
              </w:rPr>
              <w:t>菊花石块形成于距今约</w:t>
            </w:r>
            <w:r>
              <w:rPr>
                <w:rFonts w:hAnsi="宋体" w:cs="Times New Roman"/>
                <w:color w:val="000000" w:themeColor="text1"/>
                <w14:textFill>
                  <w14:solidFill>
                    <w14:schemeClr w14:val="tx1"/>
                  </w14:solidFill>
                </w14:textFill>
              </w:rPr>
              <w:t>2.8</w:t>
            </w:r>
            <w:r>
              <w:rPr>
                <w:rFonts w:hAnsi="宋体"/>
                <w:color w:val="000000" w:themeColor="text1"/>
                <w14:textFill>
                  <w14:solidFill>
                    <w14:schemeClr w14:val="tx1"/>
                  </w14:solidFill>
                </w14:textFill>
              </w:rPr>
              <w:t>亿年前。其成分为天青石与栖霞岩，内含丰富的硒、锶、铋等多种微元素，对人有强身健体、抗癌益寿作用。现在我想知道这块石头的密度，该怎么做呢？</w:t>
            </w:r>
          </w:p>
          <w:p>
            <w:pPr>
              <w:spacing w:line="360" w:lineRule="auto"/>
              <w:rPr>
                <w:rFonts w:ascii="宋体" w:hAnsi="宋体" w:cs="Tahoma"/>
                <w:color w:val="000000" w:themeColor="text1"/>
                <w:kern w:val="0"/>
                <w:sz w:val="24"/>
                <w14:textFill>
                  <w14:solidFill>
                    <w14:schemeClr w14:val="tx1"/>
                  </w14:solidFill>
                </w14:textFill>
              </w:rPr>
            </w:pPr>
            <w:r>
              <w:rPr>
                <w:rFonts w:hint="eastAsia" w:ascii="宋体" w:hAnsi="宋体" w:cs="Tahoma"/>
                <w:color w:val="000000" w:themeColor="text1"/>
                <w:kern w:val="0"/>
                <w:sz w:val="24"/>
                <w14:textFill>
                  <w14:solidFill>
                    <w14:schemeClr w14:val="tx1"/>
                  </w14:solidFill>
                </w14:textFill>
              </w:rPr>
              <w:t>新</w:t>
            </w:r>
            <w:r>
              <w:rPr>
                <w:rFonts w:ascii="宋体" w:hAnsi="宋体" w:cs="Tahoma"/>
                <w:color w:val="000000" w:themeColor="text1"/>
                <w:kern w:val="0"/>
                <w:sz w:val="24"/>
                <w14:textFill>
                  <w14:solidFill>
                    <w14:schemeClr w14:val="tx1"/>
                  </w14:solidFill>
                </w14:textFill>
              </w:rPr>
              <w:t>授课：</w:t>
            </w:r>
          </w:p>
          <w:p>
            <w:pPr>
              <w:pStyle w:val="2"/>
              <w:snapToGrid w:val="0"/>
              <w:spacing w:line="360" w:lineRule="auto"/>
              <w:rPr>
                <w:rFonts w:hAnsi="宋体"/>
                <w:b/>
                <w:color w:val="000000" w:themeColor="text1"/>
                <w14:textFill>
                  <w14:solidFill>
                    <w14:schemeClr w14:val="tx1"/>
                  </w14:solidFill>
                </w14:textFill>
              </w:rPr>
            </w:pPr>
            <w:r>
              <w:rPr>
                <w:rFonts w:hint="eastAsia" w:hAnsi="宋体"/>
                <w:b/>
                <w:color w:val="000000" w:themeColor="text1"/>
                <w14:textFill>
                  <w14:solidFill>
                    <w14:schemeClr w14:val="tx1"/>
                  </w14:solidFill>
                </w14:textFill>
              </w:rPr>
              <w:t>一 、</w:t>
            </w:r>
            <w:r>
              <w:rPr>
                <w:rFonts w:hAnsi="宋体"/>
                <w:b/>
                <w:color w:val="000000" w:themeColor="text1"/>
                <w14:textFill>
                  <w14:solidFill>
                    <w14:schemeClr w14:val="tx1"/>
                  </w14:solidFill>
                </w14:textFill>
              </w:rPr>
              <w:t>量筒的使用</w:t>
            </w:r>
          </w:p>
          <w:p>
            <w:pPr>
              <w:widowControl/>
              <w:spacing w:line="360" w:lineRule="auto"/>
              <w:rPr>
                <w:rFonts w:ascii="宋体" w:hAnsi="宋体" w:cs="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w:t>
            </w:r>
            <w:r>
              <w:rPr>
                <w:rFonts w:ascii="宋体" w:hAnsi="宋体"/>
                <w:color w:val="000000" w:themeColor="text1"/>
                <w:sz w:val="24"/>
                <w14:textFill>
                  <w14:solidFill>
                    <w14:schemeClr w14:val="tx1"/>
                  </w14:solidFill>
                </w14:textFill>
              </w:rPr>
              <w:t>.</w:t>
            </w:r>
            <w:r>
              <w:rPr>
                <w:rFonts w:hint="eastAsia" w:ascii="宋体" w:hAnsi="宋体"/>
                <w:color w:val="000000" w:themeColor="text1"/>
                <w:sz w:val="24"/>
                <w14:textFill>
                  <w14:solidFill>
                    <w14:schemeClr w14:val="tx1"/>
                  </w14:solidFill>
                </w14:textFill>
              </w:rPr>
              <w:t>利用量筒能测量什么物理量？</w:t>
            </w:r>
          </w:p>
          <w:p>
            <w:pPr>
              <w:widowControl/>
              <w:spacing w:line="360" w:lineRule="auto"/>
              <w:rPr>
                <w:rFonts w:ascii="宋体" w:hAnsi="宋体" w:cs="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w:t>
            </w:r>
            <w:r>
              <w:rPr>
                <w:rFonts w:ascii="宋体" w:hAnsi="宋体"/>
                <w:color w:val="000000" w:themeColor="text1"/>
                <w:sz w:val="24"/>
                <w14:textFill>
                  <w14:solidFill>
                    <w14:schemeClr w14:val="tx1"/>
                  </w14:solidFill>
                </w14:textFill>
              </w:rPr>
              <w:t>.</w:t>
            </w:r>
            <w:r>
              <w:rPr>
                <w:rFonts w:hint="eastAsia" w:ascii="宋体" w:hAnsi="宋体"/>
                <w:color w:val="000000" w:themeColor="text1"/>
                <w:sz w:val="24"/>
                <w14:textFill>
                  <w14:solidFill>
                    <w14:schemeClr w14:val="tx1"/>
                  </w14:solidFill>
                </w14:textFill>
              </w:rPr>
              <w:t>这个量筒是以什么单位标度的？毫升（mL）和立方厘米（cm</w:t>
            </w:r>
            <w:r>
              <w:rPr>
                <w:rFonts w:hint="eastAsia" w:ascii="宋体" w:hAnsi="宋体"/>
                <w:color w:val="000000" w:themeColor="text1"/>
                <w:sz w:val="24"/>
                <w:vertAlign w:val="superscript"/>
                <w14:textFill>
                  <w14:solidFill>
                    <w14:schemeClr w14:val="tx1"/>
                  </w14:solidFill>
                </w14:textFill>
              </w:rPr>
              <w:t>3</w:t>
            </w:r>
            <w:r>
              <w:rPr>
                <w:rFonts w:hint="eastAsia" w:ascii="宋体" w:hAnsi="宋体"/>
                <w:color w:val="000000" w:themeColor="text1"/>
                <w:sz w:val="24"/>
                <w14:textFill>
                  <w14:solidFill>
                    <w14:schemeClr w14:val="tx1"/>
                  </w14:solidFill>
                </w14:textFill>
              </w:rPr>
              <w:t>）之间是什么换算关系？</w:t>
            </w:r>
          </w:p>
          <w:p>
            <w:pPr>
              <w:widowControl/>
              <w:spacing w:line="360" w:lineRule="auto"/>
              <w:rPr>
                <w:rFonts w:ascii="宋体" w:hAnsi="宋体" w:cs="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w:t>
            </w:r>
            <w:r>
              <w:rPr>
                <w:rFonts w:ascii="宋体" w:hAnsi="宋体"/>
                <w:color w:val="000000" w:themeColor="text1"/>
                <w:sz w:val="24"/>
                <w14:textFill>
                  <w14:solidFill>
                    <w14:schemeClr w14:val="tx1"/>
                  </w14:solidFill>
                </w14:textFill>
              </w:rPr>
              <w:t>.</w:t>
            </w:r>
            <w:r>
              <w:rPr>
                <w:rFonts w:hint="eastAsia" w:ascii="宋体" w:hAnsi="宋体"/>
                <w:color w:val="000000" w:themeColor="text1"/>
                <w:sz w:val="24"/>
                <w14:textFill>
                  <w14:solidFill>
                    <w14:schemeClr w14:val="tx1"/>
                  </w14:solidFill>
                </w14:textFill>
              </w:rPr>
              <w:t>该量筒的最大测量值（量程）是多少？量筒的分度值是多少？</w:t>
            </w:r>
          </w:p>
          <w:p>
            <w:pPr>
              <w:widowControl/>
              <w:snapToGrid w:val="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小组</w:t>
            </w:r>
            <w:r>
              <w:rPr>
                <w:rFonts w:ascii="宋体" w:hAnsi="宋体"/>
                <w:color w:val="000000" w:themeColor="text1"/>
                <w:sz w:val="24"/>
                <w14:textFill>
                  <w14:solidFill>
                    <w14:schemeClr w14:val="tx1"/>
                  </w14:solidFill>
                </w14:textFill>
              </w:rPr>
              <w:t>回答：</w:t>
            </w:r>
          </w:p>
          <w:p>
            <w:pPr>
              <w:widowControl/>
              <w:snapToGrid w:val="0"/>
              <w:spacing w:line="360" w:lineRule="auto"/>
              <w:rPr>
                <w:rFonts w:ascii="宋体" w:hAnsi="宋体" w:cs="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（1）利用量筒能测量液体和固体的体积。</w:t>
            </w:r>
          </w:p>
          <w:p>
            <w:pPr>
              <w:widowControl/>
              <w:spacing w:line="360" w:lineRule="auto"/>
              <w:rPr>
                <w:rFonts w:ascii="宋体" w:hAnsi="宋体" w:cs="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（2）一般量筒是以毫升为单位标度，1毫升=1立方厘米。</w:t>
            </w:r>
          </w:p>
          <w:p>
            <w:pPr>
              <w:widowControl/>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（3）量筒的最大测量值是100mL，量筒的分度值是1mL。</w:t>
            </w:r>
          </w:p>
          <w:p>
            <w:pPr>
              <w:widowControl/>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4.如图所示</w:t>
            </w:r>
            <w:r>
              <w:rPr>
                <w:rFonts w:ascii="宋体" w:hAnsi="宋体"/>
                <w:color w:val="000000" w:themeColor="text1"/>
                <w:sz w:val="24"/>
                <w14:textFill>
                  <w14:solidFill>
                    <w14:schemeClr w14:val="tx1"/>
                  </w14:solidFill>
                </w14:textFill>
              </w:rPr>
              <w:t>：</w:t>
            </w:r>
            <w:r>
              <w:rPr>
                <w:rFonts w:hint="eastAsia" w:ascii="宋体" w:hAnsi="宋体"/>
                <w:color w:val="000000" w:themeColor="text1"/>
                <w:sz w:val="24"/>
                <w14:textFill>
                  <w14:solidFill>
                    <w14:schemeClr w14:val="tx1"/>
                  </w14:solidFill>
                </w14:textFill>
              </w:rPr>
              <w:t>画出了使用量筒读数时的几种做法。请指出哪种做法正确，哪种错误，它们分别错在哪里？</w:t>
            </w:r>
          </w:p>
          <w:p>
            <w:pPr>
              <w:widowControl/>
              <w:spacing w:line="360" w:lineRule="auto"/>
              <w:rPr>
                <w:rFonts w:ascii="宋体" w:hAnsi="宋体"/>
                <w:color w:val="000000" w:themeColor="text1"/>
                <w:sz w:val="24"/>
                <w14:textFill>
                  <w14:solidFill>
                    <w14:schemeClr w14:val="tx1"/>
                  </w14:solidFill>
                </w14:textFill>
              </w:rPr>
            </w:pPr>
          </w:p>
          <w:p>
            <w:pPr>
              <w:widowControl/>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drawing>
                <wp:anchor distT="0" distB="0" distL="114300" distR="114300" simplePos="0" relativeHeight="251660288" behindDoc="0" locked="0" layoutInCell="1" allowOverlap="1">
                  <wp:simplePos x="0" y="0"/>
                  <wp:positionH relativeFrom="column">
                    <wp:posOffset>356870</wp:posOffset>
                  </wp:positionH>
                  <wp:positionV relativeFrom="paragraph">
                    <wp:posOffset>0</wp:posOffset>
                  </wp:positionV>
                  <wp:extent cx="2085975" cy="1322070"/>
                  <wp:effectExtent l="0" t="0" r="0" b="0"/>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8">
                            <a:clrChange>
                              <a:clrFrom>
                                <a:srgbClr val="FFFFFF"/>
                              </a:clrFrom>
                              <a:clrTo>
                                <a:srgbClr val="FFFFFF">
                                  <a:alpha val="0"/>
                                </a:srgbClr>
                              </a:clrTo>
                            </a:clrChange>
                            <a:lum bright="-20000"/>
                            <a:extLst>
                              <a:ext uri="{28A0092B-C50C-407E-A947-70E740481C1C}">
                                <a14:useLocalDpi xmlns:a14="http://schemas.microsoft.com/office/drawing/2010/main" val="0"/>
                              </a:ext>
                            </a:extLst>
                          </a:blip>
                          <a:stretch>
                            <a:fillRect/>
                          </a:stretch>
                        </pic:blipFill>
                        <pic:spPr>
                          <a:xfrm>
                            <a:off x="0" y="0"/>
                            <a:ext cx="2085975" cy="1321882"/>
                          </a:xfrm>
                          <a:prstGeom prst="rect">
                            <a:avLst/>
                          </a:prstGeom>
                          <a:noFill/>
                          <a:ln>
                            <a:noFill/>
                          </a:ln>
                        </pic:spPr>
                      </pic:pic>
                    </a:graphicData>
                  </a:graphic>
                </wp:anchor>
              </w:drawing>
            </w:r>
          </w:p>
          <w:p>
            <w:pPr>
              <w:widowControl/>
              <w:spacing w:line="360" w:lineRule="auto"/>
              <w:rPr>
                <w:rFonts w:ascii="宋体" w:hAnsi="宋体"/>
                <w:color w:val="000000" w:themeColor="text1"/>
                <w:sz w:val="24"/>
                <w14:textFill>
                  <w14:solidFill>
                    <w14:schemeClr w14:val="tx1"/>
                  </w14:solidFill>
                </w14:textFill>
              </w:rPr>
            </w:pPr>
          </w:p>
          <w:p>
            <w:pPr>
              <w:widowControl/>
              <w:spacing w:line="360" w:lineRule="auto"/>
              <w:rPr>
                <w:rFonts w:ascii="宋体" w:hAnsi="宋体"/>
                <w:color w:val="000000" w:themeColor="text1"/>
                <w:sz w:val="24"/>
                <w14:textFill>
                  <w14:solidFill>
                    <w14:schemeClr w14:val="tx1"/>
                  </w14:solidFill>
                </w14:textFill>
              </w:rPr>
            </w:pPr>
          </w:p>
          <w:p>
            <w:pPr>
              <w:widowControl/>
              <w:spacing w:line="360" w:lineRule="auto"/>
              <w:rPr>
                <w:rFonts w:ascii="宋体" w:hAnsi="宋体"/>
                <w:color w:val="000000" w:themeColor="text1"/>
                <w:sz w:val="24"/>
                <w14:textFill>
                  <w14:solidFill>
                    <w14:schemeClr w14:val="tx1"/>
                  </w14:solidFill>
                </w14:textFill>
              </w:rPr>
            </w:pPr>
          </w:p>
          <w:p>
            <w:pPr>
              <w:widowControl/>
              <w:spacing w:line="360" w:lineRule="auto"/>
              <w:rPr>
                <w:rFonts w:ascii="宋体" w:hAnsi="宋体"/>
                <w:color w:val="000000" w:themeColor="text1"/>
                <w:sz w:val="24"/>
                <w14:textFill>
                  <w14:solidFill>
                    <w14:schemeClr w14:val="tx1"/>
                  </w14:solidFill>
                </w14:textFill>
              </w:rPr>
            </w:pPr>
          </w:p>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小组</w:t>
            </w:r>
            <w:r>
              <w:rPr>
                <w:rFonts w:ascii="宋体" w:hAnsi="宋体"/>
                <w:color w:val="000000" w:themeColor="text1"/>
                <w:sz w:val="24"/>
                <w14:textFill>
                  <w14:solidFill>
                    <w14:schemeClr w14:val="tx1"/>
                  </w14:solidFill>
                </w14:textFill>
              </w:rPr>
              <w:t>回答：</w:t>
            </w:r>
            <w:r>
              <w:rPr>
                <w:rFonts w:hint="eastAsia" w:ascii="宋体" w:hAnsi="宋体"/>
                <w:color w:val="000000" w:themeColor="text1"/>
                <w:sz w:val="24"/>
                <w14:textFill>
                  <w14:solidFill>
                    <w14:schemeClr w14:val="tx1"/>
                  </w14:solidFill>
                </w14:textFill>
              </w:rPr>
              <w:t>第1量筒</w:t>
            </w:r>
            <w:r>
              <w:rPr>
                <w:rFonts w:ascii="宋体" w:hAnsi="宋体"/>
                <w:color w:val="000000" w:themeColor="text1"/>
                <w:sz w:val="24"/>
                <w14:textFill>
                  <w14:solidFill>
                    <w14:schemeClr w14:val="tx1"/>
                  </w14:solidFill>
                </w14:textFill>
              </w:rPr>
              <w:t>读数</w:t>
            </w:r>
            <w:r>
              <w:rPr>
                <w:rFonts w:hint="eastAsia" w:ascii="宋体" w:hAnsi="宋体"/>
                <w:color w:val="000000" w:themeColor="text1"/>
                <w:sz w:val="24"/>
                <w14:textFill>
                  <w14:solidFill>
                    <w14:schemeClr w14:val="tx1"/>
                  </w14:solidFill>
                </w14:textFill>
              </w:rPr>
              <w:t>正确，甲、乙错误。甲会使读数偏大，乙会使读数偏小。</w:t>
            </w:r>
          </w:p>
          <w:p>
            <w:pPr>
              <w:widowControl/>
              <w:spacing w:line="360" w:lineRule="auto"/>
              <w:rPr>
                <w:rFonts w:ascii="宋体" w:hAnsi="宋体" w:cs="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教师</w:t>
            </w:r>
            <w:r>
              <w:rPr>
                <w:rFonts w:ascii="宋体" w:hAnsi="宋体"/>
                <w:color w:val="000000" w:themeColor="text1"/>
                <w:sz w:val="24"/>
                <w14:textFill>
                  <w14:solidFill>
                    <w14:schemeClr w14:val="tx1"/>
                  </w14:solidFill>
                </w14:textFill>
              </w:rPr>
              <w:t>总结</w:t>
            </w: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使用量筒(杯)应注意以下几点：</w:t>
            </w:r>
          </w:p>
          <w:p>
            <w:pPr>
              <w:pStyle w:val="2"/>
              <w:snapToGrid w:val="0"/>
              <w:spacing w:line="360" w:lineRule="auto"/>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（1）</w:t>
            </w:r>
            <w:r>
              <w:rPr>
                <w:rFonts w:hAnsi="宋体"/>
                <w:color w:val="000000" w:themeColor="text1"/>
                <w14:textFill>
                  <w14:solidFill>
                    <w14:schemeClr w14:val="tx1"/>
                  </w14:solidFill>
                </w14:textFill>
              </w:rPr>
              <w:t>明确量筒是以毫升</w:t>
            </w:r>
            <w:r>
              <w:rPr>
                <w:rFonts w:hAnsi="宋体" w:cs="Times New Roman"/>
                <w:color w:val="000000" w:themeColor="text1"/>
                <w14:textFill>
                  <w14:solidFill>
                    <w14:schemeClr w14:val="tx1"/>
                  </w14:solidFill>
                </w14:textFill>
              </w:rPr>
              <w:t>(mL)</w:t>
            </w:r>
            <w:r>
              <w:rPr>
                <w:rFonts w:hAnsi="宋体"/>
                <w:color w:val="000000" w:themeColor="text1"/>
                <w14:textFill>
                  <w14:solidFill>
                    <w14:schemeClr w14:val="tx1"/>
                  </w14:solidFill>
                </w14:textFill>
              </w:rPr>
              <w:t>单位标度，</w:t>
            </w:r>
            <w:r>
              <w:rPr>
                <w:rFonts w:hAnsi="宋体" w:cs="Times New Roman"/>
                <w:color w:val="000000" w:themeColor="text1"/>
                <w14:textFill>
                  <w14:solidFill>
                    <w14:schemeClr w14:val="tx1"/>
                  </w14:solidFill>
                </w14:textFill>
              </w:rPr>
              <w:t>1 mL</w:t>
            </w:r>
            <w:r>
              <w:rPr>
                <w:rFonts w:hAnsi="宋体"/>
                <w:color w:val="000000" w:themeColor="text1"/>
                <w14:textFill>
                  <w14:solidFill>
                    <w14:schemeClr w14:val="tx1"/>
                  </w14:solidFill>
                </w14:textFill>
              </w:rPr>
              <w:t>＝</w:t>
            </w:r>
            <w:r>
              <w:rPr>
                <w:rFonts w:hAnsi="宋体" w:cs="Times New Roman"/>
                <w:color w:val="000000" w:themeColor="text1"/>
                <w14:textFill>
                  <w14:solidFill>
                    <w14:schemeClr w14:val="tx1"/>
                  </w14:solidFill>
                </w14:textFill>
              </w:rPr>
              <w:t>1 cm</w:t>
            </w:r>
            <w:r>
              <w:rPr>
                <w:rFonts w:hAnsi="宋体"/>
                <w:color w:val="000000" w:themeColor="text1"/>
                <w:vertAlign w:val="superscript"/>
                <w14:textFill>
                  <w14:solidFill>
                    <w14:schemeClr w14:val="tx1"/>
                  </w14:solidFill>
                </w14:textFill>
              </w:rPr>
              <w:t>3</w:t>
            </w:r>
          </w:p>
          <w:p>
            <w:pPr>
              <w:pStyle w:val="2"/>
              <w:snapToGrid w:val="0"/>
              <w:spacing w:line="360" w:lineRule="auto"/>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（2）</w:t>
            </w:r>
            <w:r>
              <w:rPr>
                <w:rFonts w:hAnsi="宋体"/>
                <w:color w:val="000000" w:themeColor="text1"/>
                <w14:textFill>
                  <w14:solidFill>
                    <w14:schemeClr w14:val="tx1"/>
                  </w14:solidFill>
                </w14:textFill>
              </w:rPr>
              <w:t>使用前应观察所用量筒的量程和最小分度值，以便选择适合被测物体的量筒。了解最小分度值，才能正确记录。桌面上的量筒量程是</w:t>
            </w:r>
            <w:r>
              <w:rPr>
                <w:rFonts w:hAnsi="宋体" w:cs="Times New Roman"/>
                <w:color w:val="000000" w:themeColor="text1"/>
                <w14:textFill>
                  <w14:solidFill>
                    <w14:schemeClr w14:val="tx1"/>
                  </w14:solidFill>
                </w14:textFill>
              </w:rPr>
              <w:t>0</w:t>
            </w:r>
            <w:r>
              <w:rPr>
                <w:rFonts w:hAnsi="宋体"/>
                <w:color w:val="000000" w:themeColor="text1"/>
                <w14:textFill>
                  <w14:solidFill>
                    <w14:schemeClr w14:val="tx1"/>
                  </w14:solidFill>
                </w14:textFill>
              </w:rPr>
              <w:t>～</w:t>
            </w:r>
            <w:r>
              <w:rPr>
                <w:rFonts w:hAnsi="宋体" w:cs="Times New Roman"/>
                <w:color w:val="000000" w:themeColor="text1"/>
                <w14:textFill>
                  <w14:solidFill>
                    <w14:schemeClr w14:val="tx1"/>
                  </w14:solidFill>
                </w14:textFill>
              </w:rPr>
              <w:t>100 mL</w:t>
            </w:r>
            <w:r>
              <w:rPr>
                <w:rFonts w:hAnsi="宋体"/>
                <w:color w:val="000000" w:themeColor="text1"/>
                <w14:textFill>
                  <w14:solidFill>
                    <w14:schemeClr w14:val="tx1"/>
                  </w14:solidFill>
                </w14:textFill>
              </w:rPr>
              <w:t>。</w:t>
            </w:r>
          </w:p>
          <w:p>
            <w:pPr>
              <w:pStyle w:val="2"/>
              <w:snapToGrid w:val="0"/>
              <w:spacing w:line="360" w:lineRule="auto"/>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（3）</w:t>
            </w:r>
            <w:r>
              <w:rPr>
                <w:rFonts w:hAnsi="宋体"/>
                <w:color w:val="000000" w:themeColor="text1"/>
                <w14:textFill>
                  <w14:solidFill>
                    <w14:schemeClr w14:val="tx1"/>
                  </w14:solidFill>
                </w14:textFill>
              </w:rPr>
              <w:t>读数时，量筒一定要放在水平台上，视线要与液面相平，若仰视，读数偏低，若俯视，读数会偏高。若液面</w:t>
            </w:r>
            <w:r>
              <w:rPr>
                <w:rFonts w:hAnsi="宋体" w:cs="Times New Roman"/>
                <w:color w:val="000000" w:themeColor="text1"/>
                <w14:textFill>
                  <w14:solidFill>
                    <w14:schemeClr w14:val="tx1"/>
                  </w14:solidFill>
                </w14:textFill>
              </w:rPr>
              <w:t>(</w:t>
            </w:r>
            <w:r>
              <w:rPr>
                <w:rFonts w:hAnsi="宋体"/>
                <w:color w:val="000000" w:themeColor="text1"/>
                <w14:textFill>
                  <w14:solidFill>
                    <w14:schemeClr w14:val="tx1"/>
                  </w14:solidFill>
                </w14:textFill>
              </w:rPr>
              <w:t>例如水银面</w:t>
            </w:r>
            <w:r>
              <w:rPr>
                <w:rFonts w:hAnsi="宋体" w:cs="Times New Roman"/>
                <w:color w:val="000000" w:themeColor="text1"/>
                <w14:textFill>
                  <w14:solidFill>
                    <w14:schemeClr w14:val="tx1"/>
                  </w14:solidFill>
                </w14:textFill>
              </w:rPr>
              <w:t>)</w:t>
            </w:r>
            <w:r>
              <w:rPr>
                <w:rFonts w:hAnsi="宋体"/>
                <w:color w:val="000000" w:themeColor="text1"/>
                <w14:textFill>
                  <w14:solidFill>
                    <w14:schemeClr w14:val="tx1"/>
                  </w14:solidFill>
                </w14:textFill>
              </w:rPr>
              <w:t>为凸形，视线应与凸形液面的最高处相平，若液面</w:t>
            </w:r>
            <w:r>
              <w:rPr>
                <w:rFonts w:hAnsi="宋体" w:cs="Times New Roman"/>
                <w:color w:val="000000" w:themeColor="text1"/>
                <w14:textFill>
                  <w14:solidFill>
                    <w14:schemeClr w14:val="tx1"/>
                  </w14:solidFill>
                </w14:textFill>
              </w:rPr>
              <w:t>(</w:t>
            </w:r>
            <w:r>
              <w:rPr>
                <w:rFonts w:hAnsi="宋体"/>
                <w:color w:val="000000" w:themeColor="text1"/>
                <w14:textFill>
                  <w14:solidFill>
                    <w14:schemeClr w14:val="tx1"/>
                  </w14:solidFill>
                </w14:textFill>
              </w:rPr>
              <w:t>例如水面</w:t>
            </w:r>
            <w:r>
              <w:rPr>
                <w:rFonts w:hAnsi="宋体" w:cs="Times New Roman"/>
                <w:color w:val="000000" w:themeColor="text1"/>
                <w14:textFill>
                  <w14:solidFill>
                    <w14:schemeClr w14:val="tx1"/>
                  </w14:solidFill>
                </w14:textFill>
              </w:rPr>
              <w:t>)</w:t>
            </w:r>
            <w:r>
              <w:rPr>
                <w:rFonts w:hAnsi="宋体"/>
                <w:color w:val="000000" w:themeColor="text1"/>
                <w14:textFill>
                  <w14:solidFill>
                    <w14:schemeClr w14:val="tx1"/>
                  </w14:solidFill>
                </w14:textFill>
              </w:rPr>
              <w:t>为凹形，视线应与凹形液面的最低处相平。</w:t>
            </w:r>
          </w:p>
          <w:p>
            <w:pPr>
              <w:spacing w:line="360" w:lineRule="auto"/>
              <w:rPr>
                <w:rFonts w:ascii="宋体" w:hAnsi="宋体"/>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二、</w:t>
            </w:r>
            <w:r>
              <w:rPr>
                <w:rFonts w:ascii="宋体" w:hAnsi="宋体"/>
                <w:b/>
                <w:color w:val="000000" w:themeColor="text1"/>
                <w:sz w:val="24"/>
                <w14:textFill>
                  <w14:solidFill>
                    <w14:schemeClr w14:val="tx1"/>
                  </w14:solidFill>
                </w14:textFill>
              </w:rPr>
              <w:t>测量小石块的密度</w:t>
            </w:r>
          </w:p>
          <w:p>
            <w:pPr>
              <w:pStyle w:val="2"/>
              <w:snapToGrid w:val="0"/>
              <w:spacing w:line="360" w:lineRule="auto"/>
              <w:rPr>
                <w:rFonts w:hAnsi="宋体" w:cs="Times New Roman"/>
                <w:color w:val="000000" w:themeColor="text1"/>
                <w14:textFill>
                  <w14:solidFill>
                    <w14:schemeClr w14:val="tx1"/>
                  </w14:solidFill>
                </w14:textFill>
              </w:rPr>
            </w:pPr>
            <w:r>
              <w:rPr>
                <w:rFonts w:hAnsi="宋体" w:cs="Times New Roman"/>
                <w:color w:val="000000" w:themeColor="text1"/>
                <w14:textFill>
                  <w14:solidFill>
                    <w14:schemeClr w14:val="tx1"/>
                  </w14:solidFill>
                </w14:textFill>
              </w:rPr>
              <w:t>1</w:t>
            </w:r>
            <w:r>
              <w:rPr>
                <w:rFonts w:hint="eastAsia" w:hAnsi="宋体" w:cs="Times New Roman"/>
                <w:color w:val="000000" w:themeColor="text1"/>
                <w14:textFill>
                  <w14:solidFill>
                    <w14:schemeClr w14:val="tx1"/>
                  </w14:solidFill>
                </w14:textFill>
              </w:rPr>
              <w:t>．用天平和量筒如何测小石块的密度？</w:t>
            </w:r>
          </w:p>
          <w:p>
            <w:pPr>
              <w:pStyle w:val="2"/>
              <w:snapToGrid w:val="0"/>
              <w:spacing w:line="360" w:lineRule="auto"/>
              <w:ind w:firstLine="480" w:firstLineChars="200"/>
              <w:rPr>
                <w:rFonts w:hAnsi="宋体" w:cs="Times New Roman"/>
                <w:color w:val="000000" w:themeColor="text1"/>
                <w14:textFill>
                  <w14:solidFill>
                    <w14:schemeClr w14:val="tx1"/>
                  </w14:solidFill>
                </w14:textFill>
              </w:rPr>
            </w:pPr>
            <w:r>
              <w:rPr>
                <w:rFonts w:hint="eastAsia" w:hAnsi="宋体" w:cs="Times New Roman"/>
                <w:color w:val="000000" w:themeColor="text1"/>
                <w14:textFill>
                  <w14:solidFill>
                    <w14:schemeClr w14:val="tx1"/>
                  </w14:solidFill>
                </w14:textFill>
              </w:rPr>
              <w:t>(1)实验器材：天平、砝码、量筒、水、细线．</w:t>
            </w:r>
          </w:p>
          <w:p>
            <w:pPr>
              <w:pStyle w:val="2"/>
              <w:snapToGrid w:val="0"/>
              <w:spacing w:line="360" w:lineRule="auto"/>
              <w:ind w:firstLine="480" w:firstLineChars="200"/>
              <w:rPr>
                <w:rFonts w:hAnsi="宋体" w:cs="Times New Roman"/>
                <w:color w:val="000000" w:themeColor="text1"/>
                <w14:textFill>
                  <w14:solidFill>
                    <w14:schemeClr w14:val="tx1"/>
                  </w14:solidFill>
                </w14:textFill>
              </w:rPr>
            </w:pPr>
            <w:r>
              <w:rPr>
                <w:rFonts w:hint="eastAsia" w:hAnsi="宋体" w:cs="Times New Roman"/>
                <w:color w:val="000000" w:themeColor="text1"/>
                <w14:textFill>
                  <w14:solidFill>
                    <w14:schemeClr w14:val="tx1"/>
                  </w14:solidFill>
                </w14:textFill>
              </w:rPr>
              <w:t>(2)方法步骤：</w:t>
            </w:r>
          </w:p>
          <w:p>
            <w:pPr>
              <w:pStyle w:val="2"/>
              <w:snapToGrid w:val="0"/>
              <w:spacing w:line="360" w:lineRule="auto"/>
              <w:ind w:firstLine="480" w:firstLineChars="200"/>
              <w:rPr>
                <w:rFonts w:hAnsi="宋体" w:cs="Times New Roman"/>
                <w:color w:val="000000" w:themeColor="text1"/>
                <w14:textFill>
                  <w14:solidFill>
                    <w14:schemeClr w14:val="tx1"/>
                  </w14:solidFill>
                </w14:textFill>
              </w:rPr>
            </w:pPr>
            <w:r>
              <w:rPr>
                <w:rFonts w:hint="eastAsia" w:hAnsi="宋体"/>
                <w:color w:val="000000" w:themeColor="text1"/>
                <w14:textFill>
                  <w14:solidFill>
                    <w14:schemeClr w14:val="tx1"/>
                  </w14:solidFill>
                </w14:textFill>
              </w:rPr>
              <w:t>①</w:t>
            </w:r>
            <w:r>
              <w:rPr>
                <w:rFonts w:hint="eastAsia" w:hAnsi="宋体" w:cs="Times New Roman"/>
                <w:color w:val="000000" w:themeColor="text1"/>
                <w14:textFill>
                  <w14:solidFill>
                    <w14:schemeClr w14:val="tx1"/>
                  </w14:solidFill>
                </w14:textFill>
              </w:rPr>
              <w:t xml:space="preserve">用天平称出石块的质量为 </w:t>
            </w:r>
            <w:r>
              <w:rPr>
                <w:rFonts w:hint="eastAsia" w:hAnsi="宋体" w:cs="Times New Roman"/>
                <w:i/>
                <w:color w:val="000000" w:themeColor="text1"/>
                <w14:textFill>
                  <w14:solidFill>
                    <w14:schemeClr w14:val="tx1"/>
                  </w14:solidFill>
                </w14:textFill>
              </w:rPr>
              <w:t>m</w:t>
            </w:r>
            <w:r>
              <w:rPr>
                <w:rFonts w:hint="eastAsia" w:hAnsi="宋体" w:cs="Times New Roman"/>
                <w:color w:val="000000" w:themeColor="text1"/>
                <w14:textFill>
                  <w14:solidFill>
                    <w14:schemeClr w14:val="tx1"/>
                  </w14:solidFill>
                </w14:textFill>
              </w:rPr>
              <w:t>.</w:t>
            </w:r>
          </w:p>
          <w:p>
            <w:pPr>
              <w:pStyle w:val="2"/>
              <w:snapToGrid w:val="0"/>
              <w:spacing w:line="360" w:lineRule="auto"/>
              <w:ind w:firstLine="480" w:firstLineChars="200"/>
              <w:rPr>
                <w:rFonts w:hAnsi="宋体" w:cs="Times New Roman"/>
                <w:color w:val="000000" w:themeColor="text1"/>
                <w14:textFill>
                  <w14:solidFill>
                    <w14:schemeClr w14:val="tx1"/>
                  </w14:solidFill>
                </w14:textFill>
              </w:rPr>
            </w:pPr>
            <w:r>
              <w:rPr>
                <w:rFonts w:hint="eastAsia" w:hAnsi="宋体"/>
                <w:color w:val="000000" w:themeColor="text1"/>
                <w14:textFill>
                  <w14:solidFill>
                    <w14:schemeClr w14:val="tx1"/>
                  </w14:solidFill>
                </w14:textFill>
              </w:rPr>
              <w:t>②</w:t>
            </w:r>
            <w:r>
              <w:rPr>
                <w:rFonts w:hint="eastAsia" w:hAnsi="宋体" w:cs="Times New Roman"/>
                <w:color w:val="000000" w:themeColor="text1"/>
                <w14:textFill>
                  <w14:solidFill>
                    <w14:schemeClr w14:val="tx1"/>
                  </w14:solidFill>
                </w14:textFill>
              </w:rPr>
              <w:t>向量筒内倒入一定量的水，记录水的体积为</w:t>
            </w:r>
            <w:r>
              <w:rPr>
                <w:rFonts w:hint="eastAsia" w:hAnsi="宋体" w:cs="Times New Roman"/>
                <w:i/>
                <w:color w:val="000000" w:themeColor="text1"/>
                <w14:textFill>
                  <w14:solidFill>
                    <w14:schemeClr w14:val="tx1"/>
                  </w14:solidFill>
                </w14:textFill>
              </w:rPr>
              <w:t>V</w:t>
            </w:r>
            <w:r>
              <w:rPr>
                <w:rFonts w:hint="eastAsia" w:hAnsi="宋体" w:cs="Times New Roman"/>
                <w:color w:val="000000" w:themeColor="text1"/>
                <w:vertAlign w:val="subscript"/>
                <w14:textFill>
                  <w14:solidFill>
                    <w14:schemeClr w14:val="tx1"/>
                  </w14:solidFill>
                </w14:textFill>
              </w:rPr>
              <w:t>1</w:t>
            </w:r>
            <w:r>
              <w:rPr>
                <w:rFonts w:hint="eastAsia" w:hAnsi="宋体" w:cs="Times New Roman"/>
                <w:color w:val="000000" w:themeColor="text1"/>
                <w14:textFill>
                  <w14:solidFill>
                    <w14:schemeClr w14:val="tx1"/>
                  </w14:solidFill>
                </w14:textFill>
              </w:rPr>
              <w:t>.</w:t>
            </w:r>
          </w:p>
          <w:p>
            <w:pPr>
              <w:pStyle w:val="2"/>
              <w:snapToGrid w:val="0"/>
              <w:spacing w:line="360" w:lineRule="auto"/>
              <w:rPr>
                <w:rFonts w:hAnsi="宋体" w:cs="Times New Roman"/>
                <w:color w:val="000000" w:themeColor="text1"/>
                <w14:textFill>
                  <w14:solidFill>
                    <w14:schemeClr w14:val="tx1"/>
                  </w14:solidFill>
                </w14:textFill>
              </w:rPr>
            </w:pPr>
            <w:r>
              <w:rPr>
                <w:rFonts w:hint="eastAsia" w:hAnsi="宋体"/>
                <w:color w:val="000000" w:themeColor="text1"/>
                <w14:textFill>
                  <w14:solidFill>
                    <w14:schemeClr w14:val="tx1"/>
                  </w14:solidFill>
                </w14:textFill>
              </w:rPr>
              <w:t>③</w:t>
            </w:r>
            <w:r>
              <w:rPr>
                <w:rFonts w:hint="eastAsia" w:hAnsi="宋体" w:cs="Times New Roman"/>
                <w:color w:val="000000" w:themeColor="text1"/>
                <w14:textFill>
                  <w14:solidFill>
                    <w14:schemeClr w14:val="tx1"/>
                  </w14:solidFill>
                </w14:textFill>
              </w:rPr>
              <w:t>将石块用细线系住全部浸没在水中，记录水和石块的总体积为</w:t>
            </w:r>
            <w:r>
              <w:rPr>
                <w:rFonts w:hint="eastAsia" w:hAnsi="宋体" w:cs="Times New Roman"/>
                <w:i/>
                <w:color w:val="000000" w:themeColor="text1"/>
                <w14:textFill>
                  <w14:solidFill>
                    <w14:schemeClr w14:val="tx1"/>
                  </w14:solidFill>
                </w14:textFill>
              </w:rPr>
              <w:t>V</w:t>
            </w:r>
            <w:r>
              <w:rPr>
                <w:rFonts w:hint="eastAsia" w:hAnsi="宋体" w:cs="Times New Roman"/>
                <w:color w:val="000000" w:themeColor="text1"/>
                <w:vertAlign w:val="subscript"/>
                <w14:textFill>
                  <w14:solidFill>
                    <w14:schemeClr w14:val="tx1"/>
                  </w14:solidFill>
                </w14:textFill>
              </w:rPr>
              <w:t>2</w:t>
            </w:r>
            <w:r>
              <w:rPr>
                <w:rFonts w:hint="eastAsia" w:hAnsi="宋体" w:cs="Times New Roman"/>
                <w:color w:val="000000" w:themeColor="text1"/>
                <w14:textFill>
                  <w14:solidFill>
                    <w14:schemeClr w14:val="tx1"/>
                  </w14:solidFill>
                </w14:textFill>
              </w:rPr>
              <w:t>.</w:t>
            </w:r>
          </w:p>
          <w:p>
            <w:pPr>
              <w:pStyle w:val="2"/>
              <w:snapToGrid w:val="0"/>
              <w:spacing w:line="360" w:lineRule="auto"/>
              <w:ind w:firstLine="480" w:firstLineChars="200"/>
              <w:rPr>
                <w:rFonts w:hAnsi="宋体" w:cs="Times New Roman"/>
                <w:color w:val="000000" w:themeColor="text1"/>
                <w14:textFill>
                  <w14:solidFill>
                    <w14:schemeClr w14:val="tx1"/>
                  </w14:solidFill>
                </w14:textFill>
              </w:rPr>
            </w:pPr>
            <w:r>
              <w:rPr>
                <w:rFonts w:hint="eastAsia" w:hAnsi="宋体"/>
                <w:color w:val="000000" w:themeColor="text1"/>
                <w14:textFill>
                  <w14:solidFill>
                    <w14:schemeClr w14:val="tx1"/>
                  </w14:solidFill>
                </w14:textFill>
              </w:rPr>
              <w:t>④</w:t>
            </w:r>
            <w:r>
              <w:rPr>
                <w:rFonts w:hint="eastAsia" w:hAnsi="宋体" w:cs="Times New Roman"/>
                <w:color w:val="000000" w:themeColor="text1"/>
                <w14:textFill>
                  <w14:solidFill>
                    <w14:schemeClr w14:val="tx1"/>
                  </w14:solidFill>
                </w14:textFill>
              </w:rPr>
              <w:t>石块的密度</w:t>
            </w:r>
            <w:r>
              <w:rPr>
                <w:rFonts w:hAnsi="宋体"/>
                <w:color w:val="000000" w:themeColor="text1"/>
                <w14:textFill>
                  <w14:solidFill>
                    <w14:schemeClr w14:val="tx1"/>
                  </w14:solidFill>
                </w14:textFill>
              </w:rPr>
              <w:drawing>
                <wp:inline distT="0" distB="0" distL="0" distR="0">
                  <wp:extent cx="838200" cy="495300"/>
                  <wp:effectExtent l="0" t="0" r="0" b="0"/>
                  <wp:docPr id="5" name="图片 5"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 "/>
                          <pic:cNvPicPr>
                            <a:picLocks noChangeAspect="1" noChangeArrowheads="1"/>
                          </pic:cNvPicPr>
                        </pic:nvPicPr>
                        <pic:blipFill>
                          <a:blip r:embed="rId9">
                            <a:clrChange>
                              <a:clrFrom>
                                <a:srgbClr val="FFFFFF"/>
                              </a:clrFrom>
                              <a:clrTo>
                                <a:srgbClr val="FFFFFF">
                                  <a:alpha val="0"/>
                                </a:srgbClr>
                              </a:clrTo>
                            </a:clrChange>
                            <a:lum bright="-20000"/>
                            <a:extLst>
                              <a:ext uri="{28A0092B-C50C-407E-A947-70E740481C1C}">
                                <a14:useLocalDpi xmlns:a14="http://schemas.microsoft.com/office/drawing/2010/main" val="0"/>
                              </a:ext>
                            </a:extLst>
                          </a:blip>
                          <a:stretch>
                            <a:fillRect/>
                          </a:stretch>
                        </pic:blipFill>
                        <pic:spPr>
                          <a:xfrm>
                            <a:off x="0" y="0"/>
                            <a:ext cx="838200" cy="495300"/>
                          </a:xfrm>
                          <a:prstGeom prst="rect">
                            <a:avLst/>
                          </a:prstGeom>
                          <a:noFill/>
                          <a:ln>
                            <a:noFill/>
                          </a:ln>
                        </pic:spPr>
                      </pic:pic>
                    </a:graphicData>
                  </a:graphic>
                </wp:inline>
              </w:drawing>
            </w:r>
          </w:p>
          <w:p>
            <w:pPr>
              <w:widowControl/>
              <w:spacing w:line="360" w:lineRule="auto"/>
              <w:jc w:val="center"/>
              <w:rPr>
                <w:rFonts w:ascii="宋体" w:hAnsi="宋体" w:cs="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drawing>
                <wp:anchor distT="0" distB="0" distL="114300" distR="114300" simplePos="0" relativeHeight="251661312" behindDoc="0" locked="0" layoutInCell="1" allowOverlap="1">
                  <wp:simplePos x="0" y="0"/>
                  <wp:positionH relativeFrom="column">
                    <wp:posOffset>1232535</wp:posOffset>
                  </wp:positionH>
                  <wp:positionV relativeFrom="paragraph">
                    <wp:posOffset>0</wp:posOffset>
                  </wp:positionV>
                  <wp:extent cx="2305050" cy="933450"/>
                  <wp:effectExtent l="0" t="0" r="0" b="0"/>
                  <wp:wrapSquare wrapText="bothSides"/>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noChangeArrowheads="1"/>
                          </pic:cNvPicPr>
                        </pic:nvPicPr>
                        <pic:blipFill>
                          <a:blip r:embed="rId10">
                            <a:clrChange>
                              <a:clrFrom>
                                <a:srgbClr val="FFFFFF"/>
                              </a:clrFrom>
                              <a:clrTo>
                                <a:srgbClr val="FFFFFF">
                                  <a:alpha val="0"/>
                                </a:srgbClr>
                              </a:clrTo>
                            </a:clrChange>
                            <a:lum bright="-20000"/>
                            <a:extLst>
                              <a:ext uri="{28A0092B-C50C-407E-A947-70E740481C1C}">
                                <a14:useLocalDpi xmlns:a14="http://schemas.microsoft.com/office/drawing/2010/main" val="0"/>
                              </a:ext>
                            </a:extLst>
                          </a:blip>
                          <a:stretch>
                            <a:fillRect/>
                          </a:stretch>
                        </pic:blipFill>
                        <pic:spPr>
                          <a:xfrm>
                            <a:off x="0" y="0"/>
                            <a:ext cx="2305050" cy="933450"/>
                          </a:xfrm>
                          <a:prstGeom prst="rect">
                            <a:avLst/>
                          </a:prstGeom>
                          <a:noFill/>
                          <a:ln>
                            <a:noFill/>
                          </a:ln>
                        </pic:spPr>
                      </pic:pic>
                    </a:graphicData>
                  </a:graphic>
                </wp:anchor>
              </w:drawing>
            </w:r>
          </w:p>
          <w:p>
            <w:pPr>
              <w:widowControl/>
              <w:spacing w:line="360" w:lineRule="auto"/>
              <w:jc w:val="center"/>
              <w:rPr>
                <w:rFonts w:ascii="宋体" w:hAnsi="宋体" w:cs="宋体"/>
                <w:color w:val="000000" w:themeColor="text1"/>
                <w:sz w:val="24"/>
                <w14:textFill>
                  <w14:solidFill>
                    <w14:schemeClr w14:val="tx1"/>
                  </w14:solidFill>
                </w14:textFill>
              </w:rPr>
            </w:pPr>
          </w:p>
          <w:p>
            <w:pPr>
              <w:widowControl/>
              <w:spacing w:line="360" w:lineRule="auto"/>
              <w:jc w:val="center"/>
              <w:rPr>
                <w:rFonts w:ascii="宋体" w:hAnsi="宋体" w:cs="宋体"/>
                <w:color w:val="000000" w:themeColor="text1"/>
                <w:sz w:val="24"/>
                <w14:textFill>
                  <w14:solidFill>
                    <w14:schemeClr w14:val="tx1"/>
                  </w14:solidFill>
                </w14:textFill>
              </w:rPr>
            </w:pPr>
          </w:p>
          <w:p>
            <w:pPr>
              <w:widowControl/>
              <w:spacing w:line="360" w:lineRule="auto"/>
              <w:jc w:val="center"/>
              <w:rPr>
                <w:rFonts w:ascii="宋体" w:hAnsi="宋体" w:cs="宋体"/>
                <w:color w:val="000000" w:themeColor="text1"/>
                <w:sz w:val="24"/>
                <w14:textFill>
                  <w14:solidFill>
                    <w14:schemeClr w14:val="tx1"/>
                  </w14:solidFill>
                </w14:textFill>
              </w:rPr>
            </w:pPr>
          </w:p>
          <w:p>
            <w:pPr>
              <w:pStyle w:val="2"/>
              <w:snapToGrid w:val="0"/>
              <w:spacing w:line="360" w:lineRule="auto"/>
              <w:ind w:firstLine="480" w:firstLineChars="200"/>
              <w:rPr>
                <w:rFonts w:hAnsi="宋体" w:cs="Times New Roman"/>
                <w:color w:val="000000" w:themeColor="text1"/>
                <w14:textFill>
                  <w14:solidFill>
                    <w14:schemeClr w14:val="tx1"/>
                  </w14:solidFill>
                </w14:textFill>
              </w:rPr>
            </w:pPr>
            <w:r>
              <w:rPr>
                <w:rFonts w:hint="eastAsia" w:hAnsi="宋体" w:cs="Times New Roman"/>
                <w:color w:val="000000" w:themeColor="text1"/>
                <w14:textFill>
                  <w14:solidFill>
                    <w14:schemeClr w14:val="tx1"/>
                  </w14:solidFill>
                </w14:textFill>
              </w:rPr>
              <w:t>注意：对于形状不规则的固体，因用刻度尺根本无法测出其体积．这时只能用量筒利用排水法进行测量．轻轻放入水中，读出此时读数．</w:t>
            </w:r>
          </w:p>
          <w:p>
            <w:pPr>
              <w:pStyle w:val="2"/>
              <w:snapToGrid w:val="0"/>
              <w:spacing w:line="360" w:lineRule="auto"/>
              <w:ind w:firstLine="480" w:firstLineChars="200"/>
              <w:jc w:val="center"/>
              <w:rPr>
                <w:rFonts w:hAnsi="宋体" w:cs="Times New Roman"/>
                <w:color w:val="000000" w:themeColor="text1"/>
                <w14:textFill>
                  <w14:solidFill>
                    <w14:schemeClr w14:val="tx1"/>
                  </w14:solidFill>
                </w14:textFill>
              </w:rPr>
            </w:pPr>
            <w:r>
              <w:rPr>
                <w:rFonts w:hint="eastAsia" w:hAnsi="宋体" w:cs="Times New Roman"/>
                <w:color w:val="000000" w:themeColor="text1"/>
                <w14:textFill>
                  <w14:solidFill>
                    <w14:schemeClr w14:val="tx1"/>
                  </w14:solidFill>
                </w14:textFill>
              </w:rPr>
              <w:t xml:space="preserve"> </w:t>
            </w:r>
          </w:p>
          <w:p>
            <w:pPr>
              <w:widowControl/>
              <w:snapToGrid w:val="0"/>
              <w:spacing w:line="360" w:lineRule="auto"/>
              <w:rPr>
                <w:rFonts w:ascii="宋体" w:hAnsi="宋体"/>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三、测量盐水的密度</w:t>
            </w:r>
          </w:p>
          <w:p>
            <w:pPr>
              <w:pStyle w:val="2"/>
              <w:snapToGrid w:val="0"/>
              <w:spacing w:line="360" w:lineRule="auto"/>
              <w:rPr>
                <w:rFonts w:hAnsi="宋体" w:cs="Times New Roman"/>
                <w:color w:val="000000" w:themeColor="text1"/>
                <w14:textFill>
                  <w14:solidFill>
                    <w14:schemeClr w14:val="tx1"/>
                  </w14:solidFill>
                </w14:textFill>
              </w:rPr>
            </w:pPr>
            <w:r>
              <w:rPr>
                <w:rFonts w:hAnsi="宋体" w:cs="Times New Roman"/>
                <w:color w:val="000000" w:themeColor="text1"/>
                <w14:textFill>
                  <w14:solidFill>
                    <w14:schemeClr w14:val="tx1"/>
                  </w14:solidFill>
                </w14:textFill>
              </w:rPr>
              <w:t>1</w:t>
            </w:r>
            <w:r>
              <w:rPr>
                <w:rFonts w:hint="eastAsia" w:hAnsi="宋体" w:cs="Times New Roman"/>
                <w:color w:val="000000" w:themeColor="text1"/>
                <w14:textFill>
                  <w14:solidFill>
                    <w14:schemeClr w14:val="tx1"/>
                  </w14:solidFill>
                </w14:textFill>
              </w:rPr>
              <w:t>．用天平和量筒如何测量盐水密度？</w:t>
            </w:r>
          </w:p>
          <w:p>
            <w:pPr>
              <w:pStyle w:val="2"/>
              <w:snapToGrid w:val="0"/>
              <w:spacing w:line="360" w:lineRule="auto"/>
              <w:ind w:firstLine="480" w:firstLineChars="200"/>
              <w:rPr>
                <w:rFonts w:hAnsi="宋体" w:cs="Times New Roman"/>
                <w:color w:val="000000" w:themeColor="text1"/>
                <w14:textFill>
                  <w14:solidFill>
                    <w14:schemeClr w14:val="tx1"/>
                  </w14:solidFill>
                </w14:textFill>
              </w:rPr>
            </w:pPr>
            <w:r>
              <w:rPr>
                <w:rFonts w:hAnsi="宋体"/>
                <w:color w:val="000000" w:themeColor="text1"/>
                <w14:textFill>
                  <w14:solidFill>
                    <w14:schemeClr w14:val="tx1"/>
                  </w14:solidFill>
                </w14:textFill>
              </w:rPr>
              <w:drawing>
                <wp:inline distT="0" distB="0" distL="0" distR="0">
                  <wp:extent cx="2543175" cy="781050"/>
                  <wp:effectExtent l="0" t="0" r="9525" b="0"/>
                  <wp:docPr id="7" name="图片 7"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 "/>
                          <pic:cNvPicPr>
                            <a:picLocks noChangeAspect="1" noChangeArrowheads="1"/>
                          </pic:cNvPicPr>
                        </pic:nvPicPr>
                        <pic:blipFill>
                          <a:blip r:embed="rId11">
                            <a:clrChange>
                              <a:clrFrom>
                                <a:srgbClr val="FFFFFF"/>
                              </a:clrFrom>
                              <a:clrTo>
                                <a:srgbClr val="FFFFFF">
                                  <a:alpha val="0"/>
                                </a:srgbClr>
                              </a:clrTo>
                            </a:clrChange>
                            <a:lum bright="-20000"/>
                            <a:extLst>
                              <a:ext uri="{28A0092B-C50C-407E-A947-70E740481C1C}">
                                <a14:useLocalDpi xmlns:a14="http://schemas.microsoft.com/office/drawing/2010/main" val="0"/>
                              </a:ext>
                            </a:extLst>
                          </a:blip>
                          <a:stretch>
                            <a:fillRect/>
                          </a:stretch>
                        </pic:blipFill>
                        <pic:spPr>
                          <a:xfrm>
                            <a:off x="0" y="0"/>
                            <a:ext cx="2543175" cy="781050"/>
                          </a:xfrm>
                          <a:prstGeom prst="rect">
                            <a:avLst/>
                          </a:prstGeom>
                          <a:noFill/>
                          <a:ln>
                            <a:noFill/>
                          </a:ln>
                        </pic:spPr>
                      </pic:pic>
                    </a:graphicData>
                  </a:graphic>
                </wp:inline>
              </w:drawing>
            </w:r>
            <w:r>
              <w:rPr>
                <w:rFonts w:hint="eastAsia" w:hAnsi="宋体" w:cs="Times New Roman"/>
                <w:color w:val="000000" w:themeColor="text1"/>
                <w14:textFill>
                  <w14:solidFill>
                    <w14:schemeClr w14:val="tx1"/>
                  </w14:solidFill>
                </w14:textFill>
              </w:rPr>
              <w:t xml:space="preserve"> </w:t>
            </w:r>
          </w:p>
          <w:p>
            <w:pPr>
              <w:pStyle w:val="2"/>
              <w:snapToGrid w:val="0"/>
              <w:spacing w:line="360" w:lineRule="auto"/>
              <w:ind w:firstLine="480" w:firstLineChars="200"/>
              <w:rPr>
                <w:rFonts w:hAnsi="宋体" w:cs="Times New Roman"/>
                <w:color w:val="000000" w:themeColor="text1"/>
                <w14:textFill>
                  <w14:solidFill>
                    <w14:schemeClr w14:val="tx1"/>
                  </w14:solidFill>
                </w14:textFill>
              </w:rPr>
            </w:pPr>
            <w:r>
              <w:rPr>
                <w:rFonts w:hint="eastAsia" w:hAnsi="宋体" w:cs="Times New Roman"/>
                <w:color w:val="000000" w:themeColor="text1"/>
                <w14:textFill>
                  <w14:solidFill>
                    <w14:schemeClr w14:val="tx1"/>
                  </w14:solidFill>
                </w14:textFill>
              </w:rPr>
              <w:t>(1)实验器材：天平、量筒、烧杯、足量盐水．</w:t>
            </w:r>
          </w:p>
          <w:p>
            <w:pPr>
              <w:pStyle w:val="2"/>
              <w:snapToGrid w:val="0"/>
              <w:spacing w:line="360" w:lineRule="auto"/>
              <w:ind w:firstLine="480" w:firstLineChars="200"/>
              <w:rPr>
                <w:rFonts w:hAnsi="宋体" w:cs="Times New Roman"/>
                <w:color w:val="000000" w:themeColor="text1"/>
                <w14:textFill>
                  <w14:solidFill>
                    <w14:schemeClr w14:val="tx1"/>
                  </w14:solidFill>
                </w14:textFill>
              </w:rPr>
            </w:pPr>
            <w:r>
              <w:rPr>
                <w:rFonts w:hint="eastAsia" w:hAnsi="宋体" w:cs="Times New Roman"/>
                <w:color w:val="000000" w:themeColor="text1"/>
                <w14:textFill>
                  <w14:solidFill>
                    <w14:schemeClr w14:val="tx1"/>
                  </w14:solidFill>
                </w14:textFill>
              </w:rPr>
              <w:t>(2)原理是：</w:t>
            </w:r>
            <w:r>
              <w:rPr>
                <w:rFonts w:hint="eastAsia" w:hAnsi="宋体" w:cs="Times New Roman"/>
                <w:i/>
                <w:color w:val="000000" w:themeColor="text1"/>
                <w14:textFill>
                  <w14:solidFill>
                    <w14:schemeClr w14:val="tx1"/>
                  </w14:solidFill>
                </w14:textFill>
              </w:rPr>
              <w:t>ρ</w:t>
            </w:r>
            <w:r>
              <w:rPr>
                <w:rFonts w:hint="eastAsia" w:hAnsi="宋体" w:cs="Times New Roman"/>
                <w:color w:val="000000" w:themeColor="text1"/>
                <w14:textFill>
                  <w14:solidFill>
                    <w14:schemeClr w14:val="tx1"/>
                  </w14:solidFill>
                </w14:textFill>
              </w:rPr>
              <w:t>＝</w:t>
            </w:r>
            <m:oMath>
              <m:f>
                <m:fPr>
                  <m:ctrlPr>
                    <w:rPr>
                      <w:rFonts w:ascii="Cambria Math" w:hAnsi="Cambria Math" w:cs="Times New Roman"/>
                      <w:color w:val="000000" w:themeColor="text1"/>
                      <w14:textFill>
                        <w14:solidFill>
                          <w14:schemeClr w14:val="tx1"/>
                        </w14:solidFill>
                      </w14:textFill>
                    </w:rPr>
                  </m:ctrlPr>
                </m:fPr>
                <m:num>
                  <m:r>
                    <m:rPr>
                      <m:sty m:val="p"/>
                    </m:rPr>
                    <w:rPr>
                      <w:rFonts w:ascii="Cambria Math" w:hAnsi="Cambria Math" w:cs="Times New Roman"/>
                      <w:color w:val="000000" w:themeColor="text1"/>
                      <w14:textFill>
                        <w14:solidFill>
                          <w14:schemeClr w14:val="tx1"/>
                        </w14:solidFill>
                      </w14:textFill>
                    </w:rPr>
                    <m:t>m</m:t>
                  </m:r>
                  <m:ctrlPr>
                    <w:rPr>
                      <w:rFonts w:ascii="Cambria Math" w:hAnsi="Cambria Math" w:cs="Times New Roman"/>
                      <w:color w:val="000000" w:themeColor="text1"/>
                      <w14:textFill>
                        <w14:solidFill>
                          <w14:schemeClr w14:val="tx1"/>
                        </w14:solidFill>
                      </w14:textFill>
                    </w:rPr>
                  </m:ctrlPr>
                </m:num>
                <m:den>
                  <m:r>
                    <m:rPr/>
                    <w:rPr>
                      <w:rFonts w:ascii="Cambria Math" w:hAnsi="Cambria Math" w:cs="Times New Roman"/>
                      <w:color w:val="000000" w:themeColor="text1"/>
                      <w14:textFill>
                        <w14:solidFill>
                          <w14:schemeClr w14:val="tx1"/>
                        </w14:solidFill>
                      </w14:textFill>
                    </w:rPr>
                    <m:t>v</m:t>
                  </m:r>
                  <m:ctrlPr>
                    <w:rPr>
                      <w:rFonts w:ascii="Cambria Math" w:hAnsi="Cambria Math" w:cs="Times New Roman"/>
                      <w:color w:val="000000" w:themeColor="text1"/>
                      <w14:textFill>
                        <w14:solidFill>
                          <w14:schemeClr w14:val="tx1"/>
                        </w14:solidFill>
                      </w14:textFill>
                    </w:rPr>
                  </m:ctrlPr>
                </m:den>
              </m:f>
            </m:oMath>
            <w:r>
              <w:rPr>
                <w:rFonts w:hint="eastAsia" w:hAnsi="宋体" w:cs="Times New Roman"/>
                <w:color w:val="000000" w:themeColor="text1"/>
                <w14:textFill>
                  <w14:solidFill>
                    <w14:schemeClr w14:val="tx1"/>
                  </w14:solidFill>
                </w14:textFill>
              </w:rPr>
              <w:t xml:space="preserve"> .</w:t>
            </w:r>
          </w:p>
          <w:p>
            <w:pPr>
              <w:pStyle w:val="2"/>
              <w:snapToGrid w:val="0"/>
              <w:spacing w:line="360" w:lineRule="auto"/>
              <w:ind w:firstLine="480" w:firstLineChars="200"/>
              <w:rPr>
                <w:rFonts w:hAnsi="宋体" w:cs="Times New Roman"/>
                <w:color w:val="000000" w:themeColor="text1"/>
                <w14:textFill>
                  <w14:solidFill>
                    <w14:schemeClr w14:val="tx1"/>
                  </w14:solidFill>
                </w14:textFill>
              </w:rPr>
            </w:pPr>
            <w:r>
              <w:rPr>
                <w:rFonts w:hint="eastAsia" w:hAnsi="宋体" w:cs="Times New Roman"/>
                <w:color w:val="000000" w:themeColor="text1"/>
                <w14:textFill>
                  <w14:solidFill>
                    <w14:schemeClr w14:val="tx1"/>
                  </w14:solidFill>
                </w14:textFill>
              </w:rPr>
              <w:t>(3)方法步骤：</w:t>
            </w:r>
          </w:p>
          <w:p>
            <w:pPr>
              <w:pStyle w:val="2"/>
              <w:snapToGrid w:val="0"/>
              <w:spacing w:line="360" w:lineRule="auto"/>
              <w:ind w:firstLine="480" w:firstLineChars="200"/>
              <w:rPr>
                <w:rFonts w:hAnsi="宋体" w:cs="Times New Roman"/>
                <w:color w:val="000000" w:themeColor="text1"/>
                <w14:textFill>
                  <w14:solidFill>
                    <w14:schemeClr w14:val="tx1"/>
                  </w14:solidFill>
                </w14:textFill>
              </w:rPr>
            </w:pPr>
            <w:r>
              <w:rPr>
                <w:rFonts w:hint="eastAsia" w:hAnsi="宋体"/>
                <w:color w:val="000000" w:themeColor="text1"/>
                <w14:textFill>
                  <w14:solidFill>
                    <w14:schemeClr w14:val="tx1"/>
                  </w14:solidFill>
                </w14:textFill>
              </w:rPr>
              <w:t>①</w:t>
            </w:r>
            <w:r>
              <w:rPr>
                <w:rFonts w:hint="eastAsia" w:hAnsi="宋体" w:cs="Times New Roman"/>
                <w:color w:val="000000" w:themeColor="text1"/>
                <w14:textFill>
                  <w14:solidFill>
                    <w14:schemeClr w14:val="tx1"/>
                  </w14:solidFill>
                </w14:textFill>
              </w:rPr>
              <w:t xml:space="preserve">用天平测烧杯和适量盐水的总质量 </w:t>
            </w:r>
            <w:r>
              <w:rPr>
                <w:rFonts w:hint="eastAsia" w:hAnsi="宋体" w:cs="Times New Roman"/>
                <w:i/>
                <w:color w:val="000000" w:themeColor="text1"/>
                <w14:textFill>
                  <w14:solidFill>
                    <w14:schemeClr w14:val="tx1"/>
                  </w14:solidFill>
                </w14:textFill>
              </w:rPr>
              <w:t>m</w:t>
            </w:r>
            <w:r>
              <w:rPr>
                <w:rFonts w:hint="eastAsia" w:hAnsi="宋体" w:cs="Times New Roman"/>
                <w:color w:val="000000" w:themeColor="text1"/>
                <w:vertAlign w:val="subscript"/>
                <w14:textFill>
                  <w14:solidFill>
                    <w14:schemeClr w14:val="tx1"/>
                  </w14:solidFill>
                </w14:textFill>
              </w:rPr>
              <w:t>1</w:t>
            </w:r>
            <w:r>
              <w:rPr>
                <w:rFonts w:hint="eastAsia" w:hAnsi="宋体" w:cs="Times New Roman"/>
                <w:color w:val="000000" w:themeColor="text1"/>
                <w14:textFill>
                  <w14:solidFill>
                    <w14:schemeClr w14:val="tx1"/>
                  </w14:solidFill>
                </w14:textFill>
              </w:rPr>
              <w:t>.</w:t>
            </w:r>
          </w:p>
          <w:p>
            <w:pPr>
              <w:pStyle w:val="2"/>
              <w:snapToGrid w:val="0"/>
              <w:spacing w:line="360" w:lineRule="auto"/>
              <w:ind w:firstLine="480" w:firstLineChars="200"/>
              <w:rPr>
                <w:rFonts w:hAnsi="宋体" w:cs="Times New Roman"/>
                <w:color w:val="000000" w:themeColor="text1"/>
                <w14:textFill>
                  <w14:solidFill>
                    <w14:schemeClr w14:val="tx1"/>
                  </w14:solidFill>
                </w14:textFill>
              </w:rPr>
            </w:pPr>
            <w:r>
              <w:rPr>
                <w:rFonts w:hint="eastAsia" w:hAnsi="宋体"/>
                <w:color w:val="000000" w:themeColor="text1"/>
                <w14:textFill>
                  <w14:solidFill>
                    <w14:schemeClr w14:val="tx1"/>
                  </w14:solidFill>
                </w14:textFill>
              </w:rPr>
              <w:t>②</w:t>
            </w:r>
            <w:r>
              <w:rPr>
                <w:rFonts w:hint="eastAsia" w:hAnsi="宋体" w:cs="Times New Roman"/>
                <w:color w:val="000000" w:themeColor="text1"/>
                <w14:textFill>
                  <w14:solidFill>
                    <w14:schemeClr w14:val="tx1"/>
                  </w14:solidFill>
                </w14:textFill>
              </w:rPr>
              <w:t>把烧杯中的一部分盐水倒入量筒中，读出量筒内盐水体积</w:t>
            </w:r>
            <w:r>
              <w:rPr>
                <w:rFonts w:hint="eastAsia" w:hAnsi="宋体" w:cs="Times New Roman"/>
                <w:i/>
                <w:color w:val="000000" w:themeColor="text1"/>
                <w14:textFill>
                  <w14:solidFill>
                    <w14:schemeClr w14:val="tx1"/>
                  </w14:solidFill>
                </w14:textFill>
              </w:rPr>
              <w:t>V</w:t>
            </w:r>
            <w:r>
              <w:rPr>
                <w:rFonts w:hint="eastAsia" w:hAnsi="宋体" w:cs="Times New Roman"/>
                <w:color w:val="000000" w:themeColor="text1"/>
                <w14:textFill>
                  <w14:solidFill>
                    <w14:schemeClr w14:val="tx1"/>
                  </w14:solidFill>
                </w14:textFill>
              </w:rPr>
              <w:t>.</w:t>
            </w:r>
          </w:p>
          <w:p>
            <w:pPr>
              <w:pStyle w:val="2"/>
              <w:snapToGrid w:val="0"/>
              <w:spacing w:line="360" w:lineRule="auto"/>
              <w:ind w:firstLine="480" w:firstLineChars="200"/>
              <w:rPr>
                <w:rFonts w:hAnsi="宋体" w:cs="Times New Roman"/>
                <w:color w:val="000000" w:themeColor="text1"/>
                <w14:textFill>
                  <w14:solidFill>
                    <w14:schemeClr w14:val="tx1"/>
                  </w14:solidFill>
                </w14:textFill>
              </w:rPr>
            </w:pPr>
            <w:r>
              <w:rPr>
                <w:rFonts w:hint="eastAsia" w:hAnsi="宋体"/>
                <w:color w:val="000000" w:themeColor="text1"/>
                <w14:textFill>
                  <w14:solidFill>
                    <w14:schemeClr w14:val="tx1"/>
                  </w14:solidFill>
                </w14:textFill>
              </w:rPr>
              <w:t>③</w:t>
            </w:r>
            <w:r>
              <w:rPr>
                <w:rFonts w:hint="eastAsia" w:hAnsi="宋体" w:cs="Times New Roman"/>
                <w:color w:val="000000" w:themeColor="text1"/>
                <w14:textFill>
                  <w14:solidFill>
                    <w14:schemeClr w14:val="tx1"/>
                  </w14:solidFill>
                </w14:textFill>
              </w:rPr>
              <w:t xml:space="preserve">称出烧杯和剩余盐水的总质量 </w:t>
            </w:r>
            <w:r>
              <w:rPr>
                <w:rFonts w:hint="eastAsia" w:hAnsi="宋体" w:cs="Times New Roman"/>
                <w:i/>
                <w:color w:val="000000" w:themeColor="text1"/>
                <w14:textFill>
                  <w14:solidFill>
                    <w14:schemeClr w14:val="tx1"/>
                  </w14:solidFill>
                </w14:textFill>
              </w:rPr>
              <w:t>m</w:t>
            </w:r>
            <w:r>
              <w:rPr>
                <w:rFonts w:hint="eastAsia" w:hAnsi="宋体" w:cs="Times New Roman"/>
                <w:color w:val="000000" w:themeColor="text1"/>
                <w:vertAlign w:val="subscript"/>
                <w14:textFill>
                  <w14:solidFill>
                    <w14:schemeClr w14:val="tx1"/>
                  </w14:solidFill>
                </w14:textFill>
              </w:rPr>
              <w:t>2</w:t>
            </w:r>
            <w:r>
              <w:rPr>
                <w:rFonts w:hint="eastAsia" w:hAnsi="宋体" w:cs="Times New Roman"/>
                <w:color w:val="000000" w:themeColor="text1"/>
                <w14:textFill>
                  <w14:solidFill>
                    <w14:schemeClr w14:val="tx1"/>
                  </w14:solidFill>
                </w14:textFill>
              </w:rPr>
              <w:t>.</w:t>
            </w:r>
          </w:p>
          <w:p>
            <w:pPr>
              <w:pStyle w:val="2"/>
              <w:snapToGrid w:val="0"/>
              <w:spacing w:line="360" w:lineRule="auto"/>
              <w:ind w:firstLine="480" w:firstLineChars="200"/>
              <w:rPr>
                <w:rFonts w:hAnsi="宋体" w:cs="Times New Roman"/>
                <w:color w:val="000000" w:themeColor="text1"/>
                <w14:textFill>
                  <w14:solidFill>
                    <w14:schemeClr w14:val="tx1"/>
                  </w14:solidFill>
                </w14:textFill>
              </w:rPr>
            </w:pPr>
            <w:r>
              <w:rPr>
                <w:rFonts w:hint="eastAsia" w:hAnsi="宋体"/>
                <w:color w:val="000000" w:themeColor="text1"/>
                <w14:textFill>
                  <w14:solidFill>
                    <w14:schemeClr w14:val="tx1"/>
                  </w14:solidFill>
                </w14:textFill>
              </w:rPr>
              <w:t>④</w:t>
            </w:r>
            <w:r>
              <w:rPr>
                <w:rFonts w:hint="eastAsia" w:hAnsi="宋体" w:cs="Times New Roman"/>
                <w:color w:val="000000" w:themeColor="text1"/>
                <w14:textFill>
                  <w14:solidFill>
                    <w14:schemeClr w14:val="tx1"/>
                  </w14:solidFill>
                </w14:textFill>
              </w:rPr>
              <w:t xml:space="preserve">计算出量筒内盐水的质量 </w:t>
            </w:r>
            <w:r>
              <w:rPr>
                <w:rFonts w:hint="eastAsia" w:hAnsi="宋体" w:cs="Times New Roman"/>
                <w:i/>
                <w:color w:val="000000" w:themeColor="text1"/>
                <w14:textFill>
                  <w14:solidFill>
                    <w14:schemeClr w14:val="tx1"/>
                  </w14:solidFill>
                </w14:textFill>
              </w:rPr>
              <w:t>m</w:t>
            </w:r>
            <w:r>
              <w:rPr>
                <w:rFonts w:hint="eastAsia" w:hAnsi="宋体" w:cs="Times New Roman"/>
                <w:color w:val="000000" w:themeColor="text1"/>
                <w14:textFill>
                  <w14:solidFill>
                    <w14:schemeClr w14:val="tx1"/>
                  </w14:solidFill>
                </w14:textFill>
              </w:rPr>
              <w:t xml:space="preserve">＝ </w:t>
            </w:r>
            <w:r>
              <w:rPr>
                <w:rFonts w:hint="eastAsia" w:hAnsi="宋体" w:cs="Times New Roman"/>
                <w:i/>
                <w:color w:val="000000" w:themeColor="text1"/>
                <w14:textFill>
                  <w14:solidFill>
                    <w14:schemeClr w14:val="tx1"/>
                  </w14:solidFill>
                </w14:textFill>
              </w:rPr>
              <w:t>m</w:t>
            </w:r>
            <w:r>
              <w:rPr>
                <w:rFonts w:hint="eastAsia" w:hAnsi="宋体" w:cs="Times New Roman"/>
                <w:color w:val="000000" w:themeColor="text1"/>
                <w:vertAlign w:val="subscript"/>
                <w14:textFill>
                  <w14:solidFill>
                    <w14:schemeClr w14:val="tx1"/>
                  </w14:solidFill>
                </w14:textFill>
              </w:rPr>
              <w:t>1</w:t>
            </w:r>
            <w:r>
              <w:rPr>
                <w:rFonts w:hint="eastAsia" w:hAnsi="宋体" w:cs="Times New Roman"/>
                <w:color w:val="000000" w:themeColor="text1"/>
                <w14:textFill>
                  <w14:solidFill>
                    <w14:schemeClr w14:val="tx1"/>
                  </w14:solidFill>
                </w14:textFill>
              </w:rPr>
              <w:t xml:space="preserve">－ </w:t>
            </w:r>
            <w:r>
              <w:rPr>
                <w:rFonts w:hint="eastAsia" w:hAnsi="宋体" w:cs="Times New Roman"/>
                <w:i/>
                <w:color w:val="000000" w:themeColor="text1"/>
                <w14:textFill>
                  <w14:solidFill>
                    <w14:schemeClr w14:val="tx1"/>
                  </w14:solidFill>
                </w14:textFill>
              </w:rPr>
              <w:t>m</w:t>
            </w:r>
            <w:r>
              <w:rPr>
                <w:rFonts w:hint="eastAsia" w:hAnsi="宋体" w:cs="Times New Roman"/>
                <w:color w:val="000000" w:themeColor="text1"/>
                <w:vertAlign w:val="subscript"/>
                <w14:textFill>
                  <w14:solidFill>
                    <w14:schemeClr w14:val="tx1"/>
                  </w14:solidFill>
                </w14:textFill>
              </w:rPr>
              <w:t>2</w:t>
            </w:r>
            <w:r>
              <w:rPr>
                <w:rFonts w:hint="eastAsia" w:hAnsi="宋体" w:cs="Times New Roman"/>
                <w:color w:val="000000" w:themeColor="text1"/>
                <w14:textFill>
                  <w14:solidFill>
                    <w14:schemeClr w14:val="tx1"/>
                  </w14:solidFill>
                </w14:textFill>
              </w:rPr>
              <w:t>.</w:t>
            </w:r>
          </w:p>
          <w:p>
            <w:pPr>
              <w:pStyle w:val="2"/>
              <w:snapToGrid w:val="0"/>
              <w:spacing w:line="360" w:lineRule="auto"/>
              <w:ind w:firstLine="480" w:firstLineChars="200"/>
              <w:rPr>
                <w:rFonts w:hAnsi="宋体" w:cs="Times New Roman"/>
                <w:color w:val="000000" w:themeColor="text1"/>
                <w14:textFill>
                  <w14:solidFill>
                    <w14:schemeClr w14:val="tx1"/>
                  </w14:solidFill>
                </w14:textFill>
              </w:rPr>
            </w:pPr>
            <w:r>
              <w:rPr>
                <w:rFonts w:hint="eastAsia" w:hAnsi="宋体"/>
                <w:color w:val="000000" w:themeColor="text1"/>
                <w14:textFill>
                  <w14:solidFill>
                    <w14:schemeClr w14:val="tx1"/>
                  </w14:solidFill>
                </w14:textFill>
              </w:rPr>
              <w:t>⑤</w:t>
            </w:r>
            <w:r>
              <w:rPr>
                <w:rFonts w:hint="eastAsia" w:hAnsi="宋体" w:cs="Times New Roman"/>
                <w:color w:val="000000" w:themeColor="text1"/>
                <w14:textFill>
                  <w14:solidFill>
                    <w14:schemeClr w14:val="tx1"/>
                  </w14:solidFill>
                </w14:textFill>
              </w:rPr>
              <w:t>求出盐水的密度</w:t>
            </w:r>
            <w:r>
              <w:rPr>
                <w:rFonts w:hAnsi="宋体"/>
                <w:color w:val="000000" w:themeColor="text1"/>
                <w14:textFill>
                  <w14:solidFill>
                    <w14:schemeClr w14:val="tx1"/>
                  </w14:solidFill>
                </w14:textFill>
              </w:rPr>
              <w:drawing>
                <wp:inline distT="0" distB="0" distL="0" distR="0">
                  <wp:extent cx="809625" cy="409575"/>
                  <wp:effectExtent l="0" t="0" r="9525" b="9525"/>
                  <wp:docPr id="6" name="图片 6"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 "/>
                          <pic:cNvPicPr>
                            <a:picLocks noChangeAspect="1" noChangeArrowheads="1"/>
                          </pic:cNvPicPr>
                        </pic:nvPicPr>
                        <pic:blipFill>
                          <a:blip r:embed="rId12">
                            <a:clrChange>
                              <a:clrFrom>
                                <a:srgbClr val="FFFFFF"/>
                              </a:clrFrom>
                              <a:clrTo>
                                <a:srgbClr val="FFFFFF">
                                  <a:alpha val="0"/>
                                </a:srgbClr>
                              </a:clrTo>
                            </a:clrChange>
                            <a:lum bright="-20000"/>
                            <a:extLst>
                              <a:ext uri="{28A0092B-C50C-407E-A947-70E740481C1C}">
                                <a14:useLocalDpi xmlns:a14="http://schemas.microsoft.com/office/drawing/2010/main" val="0"/>
                              </a:ext>
                            </a:extLst>
                          </a:blip>
                          <a:stretch>
                            <a:fillRect/>
                          </a:stretch>
                        </pic:blipFill>
                        <pic:spPr>
                          <a:xfrm>
                            <a:off x="0" y="0"/>
                            <a:ext cx="809625" cy="409575"/>
                          </a:xfrm>
                          <a:prstGeom prst="rect">
                            <a:avLst/>
                          </a:prstGeom>
                          <a:noFill/>
                          <a:ln>
                            <a:noFill/>
                          </a:ln>
                        </pic:spPr>
                      </pic:pic>
                    </a:graphicData>
                  </a:graphic>
                </wp:inline>
              </w:drawing>
            </w:r>
          </w:p>
          <w:p>
            <w:pPr>
              <w:widowControl/>
              <w:spacing w:line="360" w:lineRule="auto"/>
              <w:jc w:val="center"/>
              <w:rPr>
                <w:rFonts w:ascii="宋体" w:hAnsi="宋体" w:cs="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drawing>
                <wp:inline distT="0" distB="0" distL="0" distR="0">
                  <wp:extent cx="2628900" cy="828675"/>
                  <wp:effectExtent l="0" t="0" r="0" b="9525"/>
                  <wp:docPr id="9" name="图片 9"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 "/>
                          <pic:cNvPicPr>
                            <a:picLocks noChangeAspect="1" noChangeArrowheads="1"/>
                          </pic:cNvPicPr>
                        </pic:nvPicPr>
                        <pic:blipFill>
                          <a:blip r:embed="rId13">
                            <a:clrChange>
                              <a:clrFrom>
                                <a:srgbClr val="FFFFFF"/>
                              </a:clrFrom>
                              <a:clrTo>
                                <a:srgbClr val="FFFFFF">
                                  <a:alpha val="0"/>
                                </a:srgbClr>
                              </a:clrTo>
                            </a:clrChange>
                            <a:lum bright="-20000"/>
                            <a:extLst>
                              <a:ext uri="{28A0092B-C50C-407E-A947-70E740481C1C}">
                                <a14:useLocalDpi xmlns:a14="http://schemas.microsoft.com/office/drawing/2010/main" val="0"/>
                              </a:ext>
                            </a:extLst>
                          </a:blip>
                          <a:stretch>
                            <a:fillRect/>
                          </a:stretch>
                        </pic:blipFill>
                        <pic:spPr>
                          <a:xfrm>
                            <a:off x="0" y="0"/>
                            <a:ext cx="2628900" cy="828675"/>
                          </a:xfrm>
                          <a:prstGeom prst="rect">
                            <a:avLst/>
                          </a:prstGeom>
                          <a:noFill/>
                          <a:ln>
                            <a:noFill/>
                          </a:ln>
                        </pic:spPr>
                      </pic:pic>
                    </a:graphicData>
                  </a:graphic>
                </wp:inline>
              </w:drawing>
            </w:r>
          </w:p>
          <w:p>
            <w:pPr>
              <w:pStyle w:val="2"/>
              <w:snapToGrid w:val="0"/>
              <w:spacing w:line="360" w:lineRule="auto"/>
              <w:rPr>
                <w:rFonts w:hAnsi="宋体" w:cs="Times New Roman"/>
                <w:color w:val="000000" w:themeColor="text1"/>
                <w14:textFill>
                  <w14:solidFill>
                    <w14:schemeClr w14:val="tx1"/>
                  </w14:solidFill>
                </w14:textFill>
              </w:rPr>
            </w:pPr>
            <w:r>
              <w:rPr>
                <w:rFonts w:hint="eastAsia" w:hAnsi="宋体" w:cs="Times New Roman"/>
                <w:color w:val="000000" w:themeColor="text1"/>
                <w14:textFill>
                  <w14:solidFill>
                    <w14:schemeClr w14:val="tx1"/>
                  </w14:solidFill>
                </w14:textFill>
              </w:rPr>
              <w:t>2.怎样用量筒测量密度小于水的不规则物体的体积．</w:t>
            </w:r>
          </w:p>
          <w:p>
            <w:pPr>
              <w:pStyle w:val="2"/>
              <w:snapToGrid w:val="0"/>
              <w:spacing w:line="360" w:lineRule="auto"/>
              <w:ind w:firstLine="480" w:firstLineChars="200"/>
              <w:rPr>
                <w:rFonts w:hAnsi="宋体" w:cs="Times New Roman"/>
                <w:color w:val="000000" w:themeColor="text1"/>
                <w14:textFill>
                  <w14:solidFill>
                    <w14:schemeClr w14:val="tx1"/>
                  </w14:solidFill>
                </w14:textFill>
              </w:rPr>
            </w:pPr>
            <w:r>
              <w:rPr>
                <w:rFonts w:hint="eastAsia" w:hAnsi="宋体" w:cs="Times New Roman"/>
                <w:color w:val="000000" w:themeColor="text1"/>
                <w14:textFill>
                  <w14:solidFill>
                    <w14:schemeClr w14:val="tx1"/>
                  </w14:solidFill>
                </w14:textFill>
              </w:rPr>
              <w:t>(1)压入法：用一根细而长的铁丝将蜡块压入水中．蜡块投进量筒和压入水中后量筒中水面所对的刻度的差值就是蜡块的体积．</w:t>
            </w:r>
          </w:p>
          <w:p>
            <w:pPr>
              <w:pStyle w:val="2"/>
              <w:snapToGrid w:val="0"/>
              <w:spacing w:line="360" w:lineRule="auto"/>
              <w:ind w:firstLine="480" w:firstLineChars="200"/>
              <w:rPr>
                <w:rFonts w:hAnsi="宋体" w:cs="Times New Roman"/>
                <w:color w:val="000000" w:themeColor="text1"/>
                <w14:textFill>
                  <w14:solidFill>
                    <w14:schemeClr w14:val="tx1"/>
                  </w14:solidFill>
                </w14:textFill>
              </w:rPr>
            </w:pPr>
            <w:r>
              <w:rPr>
                <w:rFonts w:hint="eastAsia" w:hAnsi="宋体" w:cs="Times New Roman"/>
                <w:color w:val="000000" w:themeColor="text1"/>
                <w14:textFill>
                  <w14:solidFill>
                    <w14:schemeClr w14:val="tx1"/>
                  </w14:solidFill>
                </w14:textFill>
              </w:rPr>
              <w:t>(2)沉锤法：用细线将一个钩码系在蜡块下面，用细线吊着蜡块和钩码放入量筒，钩码先浸没在水中，记下此时量筒中水面所对应的刻度值</w:t>
            </w:r>
            <w:r>
              <w:rPr>
                <w:rFonts w:hint="eastAsia" w:hAnsi="宋体" w:cs="Times New Roman"/>
                <w:i/>
                <w:color w:val="000000" w:themeColor="text1"/>
                <w14:textFill>
                  <w14:solidFill>
                    <w14:schemeClr w14:val="tx1"/>
                  </w14:solidFill>
                </w14:textFill>
              </w:rPr>
              <w:t>V</w:t>
            </w:r>
            <w:r>
              <w:rPr>
                <w:rFonts w:hint="eastAsia" w:hAnsi="宋体" w:cs="Times New Roman"/>
                <w:color w:val="000000" w:themeColor="text1"/>
                <w:vertAlign w:val="subscript"/>
                <w14:textFill>
                  <w14:solidFill>
                    <w14:schemeClr w14:val="tx1"/>
                  </w14:solidFill>
                </w14:textFill>
              </w:rPr>
              <w:t>1</w:t>
            </w:r>
            <w:r>
              <w:rPr>
                <w:rFonts w:hint="eastAsia" w:hAnsi="宋体" w:cs="Times New Roman"/>
                <w:color w:val="000000" w:themeColor="text1"/>
                <w14:textFill>
                  <w14:solidFill>
                    <w14:schemeClr w14:val="tx1"/>
                  </w14:solidFill>
                </w14:textFill>
              </w:rPr>
              <w:t>，然后钩码和蜡块一起浸入水中，记下此时量筒中水面所对应的刻度值</w:t>
            </w:r>
            <w:r>
              <w:rPr>
                <w:rFonts w:hint="eastAsia" w:hAnsi="宋体" w:cs="Times New Roman"/>
                <w:i/>
                <w:color w:val="000000" w:themeColor="text1"/>
                <w14:textFill>
                  <w14:solidFill>
                    <w14:schemeClr w14:val="tx1"/>
                  </w14:solidFill>
                </w14:textFill>
              </w:rPr>
              <w:t>V</w:t>
            </w:r>
            <w:r>
              <w:rPr>
                <w:rFonts w:hint="eastAsia" w:hAnsi="宋体" w:cs="Times New Roman"/>
                <w:color w:val="000000" w:themeColor="text1"/>
                <w:vertAlign w:val="subscript"/>
                <w14:textFill>
                  <w14:solidFill>
                    <w14:schemeClr w14:val="tx1"/>
                  </w14:solidFill>
                </w14:textFill>
              </w:rPr>
              <w:t>2</w:t>
            </w:r>
            <w:r>
              <w:rPr>
                <w:rFonts w:hint="eastAsia" w:hAnsi="宋体" w:cs="Times New Roman"/>
                <w:color w:val="000000" w:themeColor="text1"/>
                <w14:textFill>
                  <w14:solidFill>
                    <w14:schemeClr w14:val="tx1"/>
                  </w14:solidFill>
                </w14:textFill>
              </w:rPr>
              <w:t>，</w:t>
            </w:r>
            <w:r>
              <w:rPr>
                <w:rFonts w:hint="eastAsia" w:hAnsi="宋体" w:cs="Times New Roman"/>
                <w:i/>
                <w:color w:val="000000" w:themeColor="text1"/>
                <w14:textFill>
                  <w14:solidFill>
                    <w14:schemeClr w14:val="tx1"/>
                  </w14:solidFill>
                </w14:textFill>
              </w:rPr>
              <w:t>V</w:t>
            </w:r>
            <w:r>
              <w:rPr>
                <w:rFonts w:hint="eastAsia" w:hAnsi="宋体" w:cs="Times New Roman"/>
                <w:color w:val="000000" w:themeColor="text1"/>
                <w:vertAlign w:val="subscript"/>
                <w14:textFill>
                  <w14:solidFill>
                    <w14:schemeClr w14:val="tx1"/>
                  </w14:solidFill>
                </w14:textFill>
              </w:rPr>
              <w:t>2</w:t>
            </w:r>
            <w:r>
              <w:rPr>
                <w:rFonts w:hint="eastAsia" w:hAnsi="宋体" w:cs="Times New Roman"/>
                <w:color w:val="000000" w:themeColor="text1"/>
                <w14:textFill>
                  <w14:solidFill>
                    <w14:schemeClr w14:val="tx1"/>
                  </w14:solidFill>
                </w14:textFill>
              </w:rPr>
              <w:t>与</w:t>
            </w:r>
            <w:r>
              <w:rPr>
                <w:rFonts w:hint="eastAsia" w:hAnsi="宋体" w:cs="Times New Roman"/>
                <w:i/>
                <w:color w:val="000000" w:themeColor="text1"/>
                <w14:textFill>
                  <w14:solidFill>
                    <w14:schemeClr w14:val="tx1"/>
                  </w14:solidFill>
                </w14:textFill>
              </w:rPr>
              <w:t>V</w:t>
            </w:r>
            <w:r>
              <w:rPr>
                <w:rFonts w:hint="eastAsia" w:hAnsi="宋体" w:cs="Times New Roman"/>
                <w:color w:val="000000" w:themeColor="text1"/>
                <w:vertAlign w:val="subscript"/>
                <w14:textFill>
                  <w14:solidFill>
                    <w14:schemeClr w14:val="tx1"/>
                  </w14:solidFill>
                </w14:textFill>
              </w:rPr>
              <w:t>1</w:t>
            </w:r>
            <w:r>
              <w:rPr>
                <w:rFonts w:hint="eastAsia" w:hAnsi="宋体" w:cs="Times New Roman"/>
                <w:color w:val="000000" w:themeColor="text1"/>
                <w14:textFill>
                  <w14:solidFill>
                    <w14:schemeClr w14:val="tx1"/>
                  </w14:solidFill>
                </w14:textFill>
              </w:rPr>
              <w:t>的差值就是蜡块的体积．</w:t>
            </w:r>
          </w:p>
        </w:tc>
        <w:tc>
          <w:tcPr>
            <w:tcW w:w="1626" w:type="dxa"/>
          </w:tcPr>
          <w:p>
            <w:pPr>
              <w:spacing w:line="360" w:lineRule="auto"/>
              <w:rPr>
                <w:rFonts w:ascii="宋体" w:hAnsi="宋体"/>
                <w:color w:val="000000" w:themeColor="text1"/>
                <w:sz w:val="24"/>
                <w14:textFill>
                  <w14:solidFill>
                    <w14:schemeClr w14:val="tx1"/>
                  </w14:solidFill>
                </w14:textFill>
              </w:rPr>
            </w:pPr>
          </w:p>
          <w:p>
            <w:pPr>
              <w:spacing w:line="360" w:lineRule="auto"/>
              <w:rPr>
                <w:rFonts w:ascii="宋体" w:hAnsi="宋体"/>
                <w:color w:val="000000" w:themeColor="text1"/>
                <w:sz w:val="24"/>
                <w14:textFill>
                  <w14:solidFill>
                    <w14:schemeClr w14:val="tx1"/>
                  </w14:solidFill>
                </w14:textFill>
              </w:rPr>
            </w:pPr>
          </w:p>
          <w:p>
            <w:pPr>
              <w:spacing w:line="360" w:lineRule="auto"/>
              <w:rPr>
                <w:rFonts w:ascii="宋体" w:hAnsi="宋体"/>
                <w:color w:val="000000" w:themeColor="text1"/>
                <w:sz w:val="24"/>
                <w14:textFill>
                  <w14:solidFill>
                    <w14:schemeClr w14:val="tx1"/>
                  </w14:solidFill>
                </w14:textFill>
              </w:rPr>
            </w:pPr>
          </w:p>
          <w:p>
            <w:pPr>
              <w:spacing w:line="360" w:lineRule="auto"/>
              <w:rPr>
                <w:rFonts w:ascii="宋体" w:hAnsi="宋体"/>
                <w:color w:val="000000" w:themeColor="text1"/>
                <w:sz w:val="24"/>
                <w14:textFill>
                  <w14:solidFill>
                    <w14:schemeClr w14:val="tx1"/>
                  </w14:solidFill>
                </w14:textFill>
              </w:rPr>
            </w:pPr>
          </w:p>
          <w:p>
            <w:pPr>
              <w:spacing w:line="360" w:lineRule="auto"/>
              <w:rPr>
                <w:rFonts w:ascii="宋体" w:hAnsi="宋体"/>
                <w:color w:val="000000" w:themeColor="text1"/>
                <w:sz w:val="24"/>
                <w14:textFill>
                  <w14:solidFill>
                    <w14:schemeClr w14:val="tx1"/>
                  </w14:solidFill>
                </w14:textFill>
              </w:rPr>
            </w:pPr>
          </w:p>
          <w:p>
            <w:pPr>
              <w:spacing w:line="360" w:lineRule="auto"/>
              <w:rPr>
                <w:rFonts w:ascii="宋体" w:hAnsi="宋体"/>
                <w:color w:val="000000" w:themeColor="text1"/>
                <w:sz w:val="24"/>
                <w14:textFill>
                  <w14:solidFill>
                    <w14:schemeClr w14:val="tx1"/>
                  </w14:solidFill>
                </w14:textFill>
              </w:rPr>
            </w:pPr>
          </w:p>
          <w:p>
            <w:pPr>
              <w:spacing w:line="360" w:lineRule="auto"/>
              <w:rPr>
                <w:rFonts w:ascii="宋体" w:hAnsi="宋体"/>
                <w:color w:val="000000" w:themeColor="text1"/>
                <w:sz w:val="24"/>
                <w14:textFill>
                  <w14:solidFill>
                    <w14:schemeClr w14:val="tx1"/>
                  </w14:solidFill>
                </w14:textFill>
              </w:rPr>
            </w:pPr>
          </w:p>
          <w:p>
            <w:pPr>
              <w:spacing w:line="360" w:lineRule="auto"/>
              <w:rPr>
                <w:rFonts w:ascii="宋体" w:hAnsi="宋体"/>
                <w:color w:val="000000" w:themeColor="text1"/>
                <w:sz w:val="24"/>
                <w14:textFill>
                  <w14:solidFill>
                    <w14:schemeClr w14:val="tx1"/>
                  </w14:solidFill>
                </w14:textFill>
              </w:rPr>
            </w:pPr>
          </w:p>
          <w:p>
            <w:pPr>
              <w:spacing w:line="360" w:lineRule="auto"/>
              <w:rPr>
                <w:rFonts w:ascii="宋体" w:hAnsi="宋体"/>
                <w:color w:val="000000" w:themeColor="text1"/>
                <w:sz w:val="24"/>
                <w14:textFill>
                  <w14:solidFill>
                    <w14:schemeClr w14:val="tx1"/>
                  </w14:solidFill>
                </w14:textFill>
              </w:rPr>
            </w:pPr>
          </w:p>
          <w:p>
            <w:pPr>
              <w:spacing w:line="360" w:lineRule="auto"/>
              <w:rPr>
                <w:rFonts w:ascii="宋体" w:hAnsi="宋体"/>
                <w:color w:val="000000" w:themeColor="text1"/>
                <w:sz w:val="24"/>
                <w14:textFill>
                  <w14:solidFill>
                    <w14:schemeClr w14:val="tx1"/>
                  </w14:solidFill>
                </w14:textFill>
              </w:rPr>
            </w:pPr>
          </w:p>
          <w:p>
            <w:pPr>
              <w:spacing w:line="360" w:lineRule="auto"/>
              <w:rPr>
                <w:rFonts w:ascii="宋体" w:hAnsi="宋体"/>
                <w:color w:val="000000" w:themeColor="text1"/>
                <w:sz w:val="24"/>
                <w14:textFill>
                  <w14:solidFill>
                    <w14:schemeClr w14:val="tx1"/>
                  </w14:solidFill>
                </w14:textFill>
              </w:rPr>
            </w:pPr>
          </w:p>
          <w:p>
            <w:pPr>
              <w:spacing w:line="360" w:lineRule="auto"/>
              <w:rPr>
                <w:rFonts w:ascii="宋体" w:hAnsi="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9" w:hRule="atLeast"/>
        </w:trPr>
        <w:tc>
          <w:tcPr>
            <w:tcW w:w="1008" w:type="dxa"/>
          </w:tcPr>
          <w:p>
            <w:pPr>
              <w:spacing w:line="360" w:lineRule="auto"/>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板</w:t>
            </w:r>
          </w:p>
          <w:p>
            <w:pPr>
              <w:spacing w:line="360" w:lineRule="auto"/>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书</w:t>
            </w:r>
          </w:p>
          <w:p>
            <w:pPr>
              <w:spacing w:line="360" w:lineRule="auto"/>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设</w:t>
            </w:r>
          </w:p>
          <w:p>
            <w:pPr>
              <w:spacing w:line="360" w:lineRule="auto"/>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计</w:t>
            </w:r>
          </w:p>
        </w:tc>
        <w:tc>
          <w:tcPr>
            <w:tcW w:w="7560" w:type="dxa"/>
          </w:tcPr>
          <w:p>
            <w:pPr>
              <w:pStyle w:val="2"/>
              <w:snapToGrid w:val="0"/>
              <w:spacing w:line="360" w:lineRule="auto"/>
              <w:rPr>
                <w:rFonts w:hAnsi="宋体"/>
                <w:color w:val="000000" w:themeColor="text1"/>
                <w14:textFill>
                  <w14:solidFill>
                    <w14:schemeClr w14:val="tx1"/>
                  </w14:solidFill>
                </w14:textFill>
              </w:rPr>
            </w:pPr>
            <w:r>
              <w:rPr>
                <w:rFonts w:hint="eastAsia" w:hAnsi="宋体"/>
                <w:color w:val="000000" w:themeColor="text1"/>
                <w14:textFill>
                  <w14:solidFill>
                    <w14:schemeClr w14:val="tx1"/>
                  </w14:solidFill>
                </w14:textFill>
              </w:rPr>
              <w:t>一 、</w:t>
            </w:r>
            <w:r>
              <w:rPr>
                <w:rFonts w:hAnsi="宋体"/>
                <w:color w:val="000000" w:themeColor="text1"/>
                <w14:textFill>
                  <w14:solidFill>
                    <w14:schemeClr w14:val="tx1"/>
                  </w14:solidFill>
                </w14:textFill>
              </w:rPr>
              <w:t>量筒的使用</w:t>
            </w:r>
          </w:p>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二、</w:t>
            </w:r>
            <w:r>
              <w:rPr>
                <w:rFonts w:ascii="宋体" w:hAnsi="宋体"/>
                <w:color w:val="000000" w:themeColor="text1"/>
                <w:sz w:val="24"/>
                <w14:textFill>
                  <w14:solidFill>
                    <w14:schemeClr w14:val="tx1"/>
                  </w14:solidFill>
                </w14:textFill>
              </w:rPr>
              <w:t>测量小石块的密度</w:t>
            </w:r>
          </w:p>
          <w:p>
            <w:pPr>
              <w:widowControl/>
              <w:snapToGrid w:val="0"/>
              <w:spacing w:line="360" w:lineRule="auto"/>
              <w:rPr>
                <w:rFonts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三、测量盐水的密度</w:t>
            </w:r>
          </w:p>
          <w:p>
            <w:pPr>
              <w:spacing w:line="360" w:lineRule="auto"/>
              <w:rPr>
                <w:rFonts w:ascii="宋体" w:hAnsi="宋体"/>
                <w:color w:val="000000" w:themeColor="text1"/>
                <w:sz w:val="24"/>
                <w14:textFill>
                  <w14:solidFill>
                    <w14:schemeClr w14:val="tx1"/>
                  </w14:solidFill>
                </w14:textFill>
              </w:rPr>
            </w:pPr>
          </w:p>
        </w:tc>
        <w:tc>
          <w:tcPr>
            <w:tcW w:w="1626" w:type="dxa"/>
          </w:tcPr>
          <w:p>
            <w:pPr>
              <w:spacing w:line="360" w:lineRule="auto"/>
              <w:rPr>
                <w:rFonts w:ascii="宋体" w:hAnsi="宋体"/>
                <w:color w:val="000000" w:themeColor="text1"/>
                <w:sz w:val="24"/>
                <w14:textFill>
                  <w14:solidFill>
                    <w14:schemeClr w14:val="tx1"/>
                  </w14:solidFill>
                </w14:textFill>
              </w:rPr>
            </w:pPr>
          </w:p>
        </w:tc>
      </w:tr>
    </w:tbl>
    <w:p>
      <w:pPr>
        <w:sectPr>
          <w:footerReference r:id="rId5" w:type="even"/>
          <w:pgSz w:w="11906" w:h="16838"/>
          <w:pgMar w:top="1134" w:right="737" w:bottom="1134" w:left="1191" w:header="851" w:footer="992" w:gutter="0"/>
          <w:cols w:space="425" w:num="1"/>
          <w:docGrid w:type="lines" w:linePitch="312" w:charSpace="0"/>
        </w:sectPr>
      </w:pPr>
      <w:bookmarkStart w:id="0" w:name="_GoBack"/>
      <w:bookmarkEnd w:id="0"/>
    </w:p>
    <w:p/>
    <w:sectPr>
      <w:pgSz w:w="11906" w:h="16838"/>
      <w:pgMar w:top="1440" w:right="1800" w:bottom="1440" w:left="1800" w:header="708" w:footer="708" w:gutter="0"/>
      <w:cols w:space="708"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Arial Unicode MS"/>
    <w:panose1 w:val="02010600030101010101"/>
    <w:charset w:val="86"/>
    <w:family w:val="auto"/>
    <w:pitch w:val="default"/>
    <w:sig w:usb0="00000000" w:usb1="00000000" w:usb2="00000016" w:usb3="00000000" w:csb0="0004000F" w:csb1="00000000"/>
  </w:font>
  <w:font w:name="Arial Unicode MS">
    <w:panose1 w:val="020B0604020202020204"/>
    <w:charset w:val="86"/>
    <w:family w:val="auto"/>
    <w:pitch w:val="default"/>
    <w:sig w:usb0="FFFFFFFF" w:usb1="E9FFFFFF" w:usb2="0000003F" w:usb3="00000000" w:csb0="603F01FF" w:csb1="FFFF0000"/>
  </w:font>
  <w:font w:name="等线">
    <w:altName w:val="Arial Unicode MS"/>
    <w:panose1 w:val="00000000000000000000"/>
    <w:charset w:val="86"/>
    <w:family w:val="auto"/>
    <w:pitch w:val="default"/>
    <w:sig w:usb0="00000000" w:usb1="00000000" w:usb2="00000000" w:usb3="00000000" w:csb0="00000000" w:csb1="00000000"/>
  </w:font>
  <w:font w:name="等线">
    <w:altName w:val="Arial Unicode MS"/>
    <w:panose1 w:val="00000000000000000000"/>
    <w:charset w:val="00"/>
    <w:family w:val="auto"/>
    <w:pitch w:val="default"/>
    <w:sig w:usb0="00000000" w:usb1="00000000" w:usb2="00000000" w:usb3="00000000" w:csb0="00000000" w:csb1="00000000"/>
  </w:font>
  <w:font w:name="Courier New">
    <w:panose1 w:val="02070309020205020404"/>
    <w:charset w:val="00"/>
    <w:family w:val="modern"/>
    <w:pitch w:val="default"/>
    <w:sig w:usb0="E0002A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Cambria Math">
    <w:panose1 w:val="02040503050406030204"/>
    <w:charset w:val="00"/>
    <w:family w:val="roman"/>
    <w:pitch w:val="default"/>
    <w:sig w:usb0="E00002FF" w:usb1="420024FF"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rap="around" w:vAnchor="text" w:hAnchor="margin" w:xAlign="center" w:y="1"/>
      <w:rPr>
        <w:rStyle w:val="8"/>
      </w:rPr>
    </w:pPr>
    <w:r>
      <w:rPr>
        <w:rStyle w:val="8"/>
      </w:rPr>
      <w:fldChar w:fldCharType="begin"/>
    </w:r>
    <w:r>
      <w:rPr>
        <w:rStyle w:val="8"/>
      </w:rPr>
      <w:instrText xml:space="preserve">PAGE  </w:instrText>
    </w:r>
    <w:r>
      <w:rPr>
        <w:rStyle w:val="8"/>
      </w:rPr>
      <w:fldChar w:fldCharType="separate"/>
    </w:r>
    <w:r>
      <w:rPr>
        <w:rStyle w:val="8"/>
      </w:rPr>
      <w:fldChar w:fldCharType="end"/>
    </w:r>
  </w:p>
  <w:p>
    <w:pPr>
      <w:pStyle w:val="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6B5B"/>
    <w:rsid w:val="000969E7"/>
    <w:rsid w:val="001507F1"/>
    <w:rsid w:val="001C28FA"/>
    <w:rsid w:val="001F0418"/>
    <w:rsid w:val="002618C7"/>
    <w:rsid w:val="002A0AB3"/>
    <w:rsid w:val="002C63B1"/>
    <w:rsid w:val="002D197A"/>
    <w:rsid w:val="0030123B"/>
    <w:rsid w:val="0036108C"/>
    <w:rsid w:val="00382409"/>
    <w:rsid w:val="003C63A7"/>
    <w:rsid w:val="0046385C"/>
    <w:rsid w:val="004E521F"/>
    <w:rsid w:val="0052291B"/>
    <w:rsid w:val="00542153"/>
    <w:rsid w:val="005C75C1"/>
    <w:rsid w:val="005E715B"/>
    <w:rsid w:val="006057BD"/>
    <w:rsid w:val="00606930"/>
    <w:rsid w:val="006A6B5B"/>
    <w:rsid w:val="006C1745"/>
    <w:rsid w:val="00702341"/>
    <w:rsid w:val="00703244"/>
    <w:rsid w:val="007442E5"/>
    <w:rsid w:val="007850D3"/>
    <w:rsid w:val="007F19F7"/>
    <w:rsid w:val="008754EA"/>
    <w:rsid w:val="008932C3"/>
    <w:rsid w:val="008B6588"/>
    <w:rsid w:val="008F51B7"/>
    <w:rsid w:val="00944BE3"/>
    <w:rsid w:val="0097261B"/>
    <w:rsid w:val="009F3FB5"/>
    <w:rsid w:val="00A34364"/>
    <w:rsid w:val="00AB0C06"/>
    <w:rsid w:val="00AD0DC2"/>
    <w:rsid w:val="00B273A6"/>
    <w:rsid w:val="00C2797F"/>
    <w:rsid w:val="00C37E8B"/>
    <w:rsid w:val="00C83D27"/>
    <w:rsid w:val="00CA4CB8"/>
    <w:rsid w:val="00D40136"/>
    <w:rsid w:val="00DF0BBF"/>
    <w:rsid w:val="00F41E32"/>
    <w:rsid w:val="00F75933"/>
    <w:rsid w:val="626001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240" w:lineRule="auto"/>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Plain Text"/>
    <w:basedOn w:val="1"/>
    <w:link w:val="11"/>
    <w:unhideWhenUsed/>
    <w:qFormat/>
    <w:uiPriority w:val="99"/>
    <w:pPr>
      <w:widowControl/>
      <w:jc w:val="left"/>
    </w:pPr>
    <w:rPr>
      <w:rFonts w:ascii="宋体" w:hAnsi="Courier New" w:cs="Courier New"/>
      <w:kern w:val="0"/>
      <w:sz w:val="24"/>
    </w:rPr>
  </w:style>
  <w:style w:type="paragraph" w:styleId="3">
    <w:name w:val="footer"/>
    <w:basedOn w:val="1"/>
    <w:link w:val="9"/>
    <w:qFormat/>
    <w:uiPriority w:val="0"/>
    <w:pPr>
      <w:tabs>
        <w:tab w:val="center" w:pos="4153"/>
        <w:tab w:val="right" w:pos="8306"/>
      </w:tabs>
      <w:snapToGrid w:val="0"/>
      <w:jc w:val="left"/>
    </w:pPr>
    <w:rPr>
      <w:sz w:val="18"/>
      <w:szCs w:val="18"/>
    </w:rPr>
  </w:style>
  <w:style w:type="paragraph" w:styleId="4">
    <w:name w:val="header"/>
    <w:basedOn w:val="1"/>
    <w:link w:val="10"/>
    <w:unhideWhenUsed/>
    <w:qFormat/>
    <w:uiPriority w:val="99"/>
    <w:pPr>
      <w:pBdr>
        <w:bottom w:val="single" w:color="auto" w:sz="6" w:space="1"/>
      </w:pBdr>
      <w:tabs>
        <w:tab w:val="center" w:pos="4153"/>
        <w:tab w:val="right" w:pos="8306"/>
      </w:tabs>
      <w:snapToGrid w:val="0"/>
      <w:jc w:val="center"/>
    </w:pPr>
    <w:rPr>
      <w:sz w:val="18"/>
      <w:szCs w:val="18"/>
    </w:rPr>
  </w:style>
  <w:style w:type="paragraph" w:styleId="5">
    <w:name w:val="Normal (Web)"/>
    <w:basedOn w:val="1"/>
    <w:qFormat/>
    <w:uiPriority w:val="0"/>
    <w:pPr>
      <w:widowControl/>
      <w:spacing w:before="100" w:beforeAutospacing="1" w:after="100" w:afterAutospacing="1"/>
      <w:jc w:val="left"/>
    </w:pPr>
    <w:rPr>
      <w:rFonts w:ascii="宋体" w:hAnsi="宋体" w:cs="宋体"/>
      <w:kern w:val="0"/>
      <w:sz w:val="24"/>
    </w:rPr>
  </w:style>
  <w:style w:type="character" w:styleId="8">
    <w:name w:val="page number"/>
    <w:basedOn w:val="7"/>
    <w:qFormat/>
    <w:uiPriority w:val="0"/>
  </w:style>
  <w:style w:type="character" w:customStyle="1" w:styleId="9">
    <w:name w:val="页脚 Char"/>
    <w:basedOn w:val="7"/>
    <w:link w:val="3"/>
    <w:qFormat/>
    <w:uiPriority w:val="0"/>
    <w:rPr>
      <w:rFonts w:ascii="Times New Roman" w:hAnsi="Times New Roman" w:eastAsia="宋体" w:cs="Times New Roman"/>
      <w:sz w:val="18"/>
      <w:szCs w:val="18"/>
    </w:rPr>
  </w:style>
  <w:style w:type="character" w:customStyle="1" w:styleId="10">
    <w:name w:val="页眉 Char"/>
    <w:basedOn w:val="7"/>
    <w:link w:val="4"/>
    <w:qFormat/>
    <w:uiPriority w:val="99"/>
    <w:rPr>
      <w:rFonts w:ascii="Times New Roman" w:hAnsi="Times New Roman" w:eastAsia="宋体" w:cs="Times New Roman"/>
      <w:sz w:val="18"/>
      <w:szCs w:val="18"/>
    </w:rPr>
  </w:style>
  <w:style w:type="character" w:customStyle="1" w:styleId="11">
    <w:name w:val="纯文本 Char"/>
    <w:basedOn w:val="7"/>
    <w:link w:val="2"/>
    <w:qFormat/>
    <w:uiPriority w:val="99"/>
    <w:rPr>
      <w:rFonts w:ascii="宋体" w:hAnsi="Courier New" w:eastAsia="宋体" w:cs="Courier New"/>
      <w:kern w:val="0"/>
      <w:sz w:val="24"/>
      <w:szCs w:val="24"/>
    </w:rPr>
  </w:style>
  <w:style w:type="character" w:customStyle="1" w:styleId="12">
    <w:name w:val="15"/>
    <w:basedOn w:val="7"/>
    <w:uiPriority w:val="0"/>
    <w:rPr>
      <w:rFonts w:hint="default" w:ascii="Times New Roman" w:hAnsi="Times New Roman" w:cs="Times New Roman"/>
      <w:color w:val="0000FF"/>
      <w:u w:val="single"/>
    </w:rPr>
  </w:style>
  <w:style w:type="character" w:styleId="13">
    <w:name w:val="Placeholder Text"/>
    <w:basedOn w:val="7"/>
    <w:semiHidden/>
    <w:uiPriority w:val="99"/>
    <w:rPr>
      <w:color w:val="808080"/>
    </w:rPr>
  </w:style>
</w:styles>
</file>

<file path=word/_rels/document.xml.rels><?xml version="1.0" encoding="UTF-8" standalone="yes"?>
<Relationships xmlns="http://schemas.openxmlformats.org/package/2006/relationships"><Relationship Id="rId9" Type="http://schemas.openxmlformats.org/officeDocument/2006/relationships/image" Target="media/image3.jpe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1.xml"/><Relationship Id="rId13" Type="http://schemas.openxmlformats.org/officeDocument/2006/relationships/image" Target="media/image7.jpeg"/><Relationship Id="rId12" Type="http://schemas.openxmlformats.org/officeDocument/2006/relationships/image" Target="media/image6.jpeg"/><Relationship Id="rId11" Type="http://schemas.openxmlformats.org/officeDocument/2006/relationships/image" Target="media/image5.jpeg"/><Relationship Id="rId10" Type="http://schemas.openxmlformats.org/officeDocument/2006/relationships/image" Target="media/image4.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218</Words>
  <Characters>1248</Characters>
  <Lines>10</Lines>
  <Paragraphs>2</Paragraphs>
  <TotalTime>1</TotalTime>
  <ScaleCrop>false</ScaleCrop>
  <LinksUpToDate>false</LinksUpToDate>
  <CharactersWithSpaces>1464</CharactersWithSpaces>
  <Application>WPS Office_11.1.0.11194_F1E327BC-269C-435d-A152-05C5408002CA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2021-12-01T00:59:00Z</dcterms:created>
  <dc:creator>学科网(Zxxk.com)</dc:creator>
  <cp:lastModifiedBy>华润</cp:lastModifiedBy>
  <dcterms:modified xsi:type="dcterms:W3CDTF">2022-01-09T11:03:10Z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lbum">
    <vt:lpwstr>rbm.xkw.com</vt:lpwstr>
  </property>
  <property fmtid="{D5CDD505-2E9C-101B-9397-08002B2CF9AE}" pid="3" name="author">
    <vt:lpwstr>rbm.xkw.com</vt:lpwstr>
  </property>
  <property fmtid="{D5CDD505-2E9C-101B-9397-08002B2CF9AE}" pid="4" name="company">
    <vt:lpwstr>学科网</vt:lpwstr>
  </property>
  <property fmtid="{D5CDD505-2E9C-101B-9397-08002B2CF9AE}" pid="5" name="copyright">
    <vt:lpwstr>学科网版权所有</vt:lpwstr>
  </property>
  <property fmtid="{D5CDD505-2E9C-101B-9397-08002B2CF9AE}" pid="6" name="KSOProductBuildVer">
    <vt:lpwstr>2052-11.1.0.11194</vt:lpwstr>
  </property>
  <property fmtid="{D5CDD505-2E9C-101B-9397-08002B2CF9AE}" pid="7" name="ICV">
    <vt:lpwstr>F885516C7FDD42CCA05748B655B19BF9</vt:lpwstr>
  </property>
</Properties>
</file>