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4"/>
          <w:szCs w:val="32"/>
          <w:lang w:val="en-US" w:eastAsia="zh-CN"/>
        </w:rPr>
      </w:pPr>
      <w:r>
        <w:rPr>
          <w:rFonts w:hint="eastAsia"/>
          <w:b/>
          <w:bCs/>
          <w:sz w:val="24"/>
          <w:szCs w:val="32"/>
          <w:lang w:val="en-US" w:eastAsia="zh-CN"/>
        </w:rPr>
        <w:t>学习心得</w:t>
      </w:r>
    </w:p>
    <w:p>
      <w:pPr>
        <w:jc w:val="center"/>
        <w:rPr>
          <w:rFonts w:hint="eastAsia"/>
          <w:b/>
          <w:bCs/>
          <w:sz w:val="24"/>
          <w:szCs w:val="32"/>
          <w:lang w:val="en-US" w:eastAsia="zh-CN"/>
        </w:rPr>
      </w:pPr>
    </w:p>
    <w:p>
      <w:pPr>
        <w:ind w:firstLine="480" w:firstLineChars="200"/>
        <w:rPr>
          <w:rFonts w:hint="eastAsia"/>
          <w:sz w:val="24"/>
          <w:szCs w:val="32"/>
        </w:rPr>
      </w:pPr>
      <w:r>
        <w:rPr>
          <w:rFonts w:hint="eastAsia"/>
          <w:sz w:val="24"/>
          <w:szCs w:val="32"/>
        </w:rPr>
        <w:t>教育暴力是每天剥夺数百万儿童和青少年基本人权的现实。根据“国际计划”的估计，每年有2.46亿儿童和青少年在校园内外经历暴力事件。女孩受到的影响特别大，以及那些行为不符合现行性别标准的学生。</w:t>
      </w:r>
    </w:p>
    <w:p>
      <w:pPr>
        <w:ind w:firstLine="480" w:firstLineChars="200"/>
        <w:rPr>
          <w:rFonts w:hint="eastAsia"/>
          <w:sz w:val="24"/>
          <w:szCs w:val="32"/>
        </w:rPr>
      </w:pPr>
      <w:r>
        <w:rPr>
          <w:rFonts w:hint="eastAsia"/>
          <w:sz w:val="24"/>
          <w:szCs w:val="32"/>
        </w:rPr>
        <w:t>不安全或不包容的校园违反了《联合国儿童权利公约》规定的受教育权利，并且违反了《反对教育歧视公约》——该公约旨在消除歧视并推动采取措施确保机会和待遇平等。</w:t>
      </w:r>
    </w:p>
    <w:p>
      <w:pPr>
        <w:ind w:firstLine="480" w:firstLineChars="200"/>
        <w:rPr>
          <w:rFonts w:hint="eastAsia"/>
          <w:sz w:val="24"/>
          <w:szCs w:val="32"/>
        </w:rPr>
      </w:pPr>
      <w:r>
        <w:rPr>
          <w:rFonts w:hint="eastAsia"/>
          <w:sz w:val="24"/>
          <w:szCs w:val="32"/>
        </w:rPr>
        <w:t>确保所有儿童和青少年都能获得安全、包容、和健康的学习环境，这是教科文组织的战略重点。教科文组织在这方面工作的主要成果是：消除学校暴力和欺凌行为，包括与学校有关的性别暴力；防止针对学生和教育工作者的健康和性别歧视。</w:t>
      </w:r>
    </w:p>
    <w:p>
      <w:pPr>
        <w:ind w:firstLine="480" w:firstLineChars="200"/>
        <w:rPr>
          <w:rFonts w:hint="eastAsia"/>
          <w:sz w:val="24"/>
          <w:szCs w:val="32"/>
        </w:rPr>
      </w:pPr>
      <w:r>
        <w:rPr>
          <w:rFonts w:hint="eastAsia"/>
          <w:sz w:val="24"/>
          <w:szCs w:val="32"/>
        </w:rPr>
        <w:t>教科文组织和联合国妇女署与消除校园性别暴力全球工作组一道，委托相关专家编写了《解决校园性别暴力全球指导纲要》，以帮助各国教育部和教育利益相关方更加深入了解校园性别暴力，并找到有效预防和应对这种暴力的方法。由10多个组织组成的顾问小组对文件内容提出了建议，其中包括挪威、美国和德国政府、联合国女童教育倡议（UNGEI）、联合国儿童基金会（UNICEF）、联合国人口基金（UNFPA）、“国际教育”组织（Education International）、世界关怀协会（Concern Worldwide）和国际培幼会（Plan International）的代表。</w:t>
      </w:r>
    </w:p>
    <w:p>
      <w:pPr>
        <w:ind w:firstLine="480" w:firstLineChars="200"/>
        <w:rPr>
          <w:rFonts w:hint="eastAsia"/>
          <w:sz w:val="24"/>
          <w:szCs w:val="32"/>
        </w:rPr>
      </w:pPr>
      <w:r>
        <w:rPr>
          <w:rFonts w:hint="eastAsia"/>
          <w:sz w:val="24"/>
          <w:szCs w:val="32"/>
        </w:rPr>
        <w:t>《指导纲要》在2016年消除暴力侵害妇女行为16天行动期间发布，文件提出了预防和解决暴力问题的六方面方法。这一方法首先要求各国在国家层面提供有力领导，承认性别暴力对教育事业和学生福祉构成阻碍，并将这一问题纳入国家政策和计划。</w:t>
      </w:r>
    </w:p>
    <w:p>
      <w:pPr>
        <w:ind w:firstLine="480" w:firstLineChars="200"/>
        <w:rPr>
          <w:rFonts w:hint="eastAsia"/>
          <w:sz w:val="24"/>
          <w:szCs w:val="32"/>
        </w:rPr>
      </w:pPr>
      <w:bookmarkStart w:id="0" w:name="_GoBack"/>
      <w:bookmarkEnd w:id="0"/>
      <w:r>
        <w:rPr>
          <w:rFonts w:hint="eastAsia"/>
          <w:sz w:val="24"/>
          <w:szCs w:val="32"/>
        </w:rPr>
        <w:t>教、学环境的质量同样至关重要。解决校园性别暴力要求政府机构和校方与广大的学校社群合作，采取全校层面的措施（whole-school approches）。预防校园性别暴力可以通过各种课程方法或课外活动以及向教师提供预防和应对暴力的工具来实现。《指导纲要》还提供了报告暴力事件的安全和便捷的程序，提出应与教师工会和家庭等方面合作，并改进监测系统以了解暴力行为的规模和范围。有关各方目前正努力推动各国落实《指导纲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MjVkMjA1NDk5ZWY0M2ZiMGJiY2Q1YjcxYjg2MTIifQ=="/>
  </w:docVars>
  <w:rsids>
    <w:rsidRoot w:val="00000000"/>
    <w:rsid w:val="6AC05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274</Words>
  <Characters>283</Characters>
  <Lines>0</Lines>
  <Paragraphs>0</Paragraphs>
  <TotalTime>7</TotalTime>
  <ScaleCrop>false</ScaleCrop>
  <LinksUpToDate>false</LinksUpToDate>
  <CharactersWithSpaces>283</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sunny</dc:creator>
  <cp:lastModifiedBy>谷子</cp:lastModifiedBy>
  <dcterms:modified xsi:type="dcterms:W3CDTF">2022-06-20T04:37:15Z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A234FA9805604C66B22952C059547E7C</vt:lpwstr>
  </property>
</Properties>
</file>