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/>
        <w:keepLines/>
        <w:adjustRightInd w:val="0"/>
        <w:snapToGrid w:val="0"/>
        <w:spacing w:before="312" w:beforeLines="100" w:after="312" w:afterLines="100" w:line="300" w:lineRule="auto"/>
        <w:ind w:firstLine="2530" w:firstLineChars="700"/>
        <w:jc w:val="left"/>
        <w:outlineLvl w:val="1"/>
        <w:rPr>
          <w:rFonts w:hint="eastAsia" w:ascii="黑体" w:hAnsi="黑体" w:eastAsia="黑体" w:cs="Times New Roman"/>
          <w:b/>
          <w:bCs/>
          <w:sz w:val="36"/>
          <w:szCs w:val="36"/>
          <w:lang w:val="en-US" w:eastAsia="zh-CN"/>
        </w:rPr>
      </w:pPr>
      <w:bookmarkStart w:id="0" w:name="_GoBack"/>
      <w:r>
        <w:rPr>
          <w:rFonts w:ascii="黑体" w:hAnsi="黑体" w:eastAsia="黑体" w:cs="Times New Roman"/>
          <w:b/>
          <w:bCs/>
          <w:sz w:val="36"/>
          <w:szCs w:val="36"/>
        </w:rPr>
        <w:t>《</w:t>
      </w:r>
      <w:r>
        <w:rPr>
          <w:rFonts w:hint="eastAsia" w:ascii="黑体" w:hAnsi="黑体" w:eastAsia="黑体" w:cs="Times New Roman"/>
          <w:b/>
          <w:bCs/>
          <w:sz w:val="36"/>
          <w:szCs w:val="36"/>
          <w:lang w:val="en-US" w:eastAsia="zh-CN"/>
        </w:rPr>
        <w:t>简·爱</w:t>
      </w:r>
      <w:r>
        <w:rPr>
          <w:rFonts w:ascii="黑体" w:hAnsi="黑体" w:eastAsia="黑体" w:cs="Times New Roman"/>
          <w:b/>
          <w:bCs/>
          <w:sz w:val="36"/>
          <w:szCs w:val="36"/>
        </w:rPr>
        <w:t>》</w:t>
      </w:r>
      <w:r>
        <w:rPr>
          <w:rFonts w:hint="eastAsia" w:ascii="黑体" w:hAnsi="黑体" w:eastAsia="黑体" w:cs="Times New Roman"/>
          <w:b/>
          <w:bCs/>
          <w:sz w:val="36"/>
          <w:szCs w:val="36"/>
          <w:lang w:eastAsia="zh-CN"/>
        </w:rPr>
        <w:t>阅读推进书</w:t>
      </w:r>
    </w:p>
    <w:bookmarkEnd w:id="0"/>
    <w:p>
      <w:pPr>
        <w:keepNext/>
        <w:keepLines/>
        <w:adjustRightInd w:val="0"/>
        <w:snapToGrid w:val="0"/>
        <w:spacing w:before="156" w:beforeLines="50" w:after="156" w:afterLines="50" w:line="300" w:lineRule="auto"/>
        <w:ind w:firstLine="602" w:firstLineChars="200"/>
        <w:jc w:val="left"/>
        <w:outlineLvl w:val="2"/>
        <w:rPr>
          <w:rFonts w:ascii="Times New Roman" w:hAnsi="Times New Roman" w:eastAsia="黑体" w:cs="Times New Roman"/>
          <w:b/>
          <w:bCs/>
          <w:sz w:val="30"/>
          <w:szCs w:val="30"/>
        </w:rPr>
      </w:pPr>
      <w:r>
        <w:rPr>
          <w:rFonts w:hint="eastAsia" w:ascii="Times New Roman" w:hAnsi="Times New Roman" w:eastAsia="黑体" w:cs="Times New Roman"/>
          <w:b/>
          <w:bCs/>
          <w:sz w:val="30"/>
          <w:szCs w:val="30"/>
        </w:rPr>
        <w:t>一、</w:t>
      </w:r>
      <w:r>
        <w:rPr>
          <w:rFonts w:ascii="Times New Roman" w:hAnsi="Times New Roman" w:eastAsia="黑体" w:cs="Times New Roman"/>
          <w:b/>
          <w:bCs/>
          <w:sz w:val="30"/>
          <w:szCs w:val="30"/>
        </w:rPr>
        <w:t>《</w:t>
      </w:r>
      <w:r>
        <w:rPr>
          <w:rFonts w:hint="eastAsia" w:ascii="Times New Roman" w:hAnsi="Times New Roman" w:eastAsia="黑体" w:cs="Times New Roman"/>
          <w:b/>
          <w:bCs/>
          <w:sz w:val="30"/>
          <w:szCs w:val="30"/>
          <w:lang w:val="en-US" w:eastAsia="zh-CN"/>
        </w:rPr>
        <w:t>简·爱</w:t>
      </w:r>
      <w:r>
        <w:rPr>
          <w:rFonts w:ascii="Times New Roman" w:hAnsi="Times New Roman" w:eastAsia="黑体" w:cs="Times New Roman"/>
          <w:b/>
          <w:bCs/>
          <w:sz w:val="30"/>
          <w:szCs w:val="30"/>
        </w:rPr>
        <w:t>》</w:t>
      </w:r>
      <w:r>
        <w:rPr>
          <w:rFonts w:hint="eastAsia" w:ascii="Times New Roman" w:hAnsi="Times New Roman" w:eastAsia="黑体" w:cs="Times New Roman"/>
          <w:b/>
          <w:bCs/>
          <w:sz w:val="30"/>
          <w:szCs w:val="30"/>
        </w:rPr>
        <w:t>名著地位和作用分析</w:t>
      </w:r>
    </w:p>
    <w:p>
      <w:pPr>
        <w:spacing w:line="300" w:lineRule="auto"/>
        <w:ind w:firstLine="420" w:firstLineChars="200"/>
        <w:rPr>
          <w:rFonts w:hint="eastAsia" w:ascii="宋体" w:hAnsi="宋体" w:eastAsia="宋体" w:cs="Times New Roman"/>
          <w:sz w:val="21"/>
          <w:szCs w:val="21"/>
        </w:rPr>
      </w:pPr>
      <w:r>
        <w:rPr>
          <w:rFonts w:hint="eastAsia" w:ascii="宋体" w:hAnsi="宋体" w:eastAsia="宋体" w:cs="Times New Roman"/>
          <w:sz w:val="21"/>
          <w:szCs w:val="21"/>
        </w:rPr>
        <w:t>《简·爱》是部编版语文九年级下册推荐阅读的两部名著之一，为英国作家夏洛蒂·勃朗特的代表作品。本书是一部带有自传色彩的长篇小说，讲述了贫苦孤女简·爱为寻求人格独立、爱情和尊严而挣扎奋斗的故事。</w:t>
      </w:r>
    </w:p>
    <w:p>
      <w:pPr>
        <w:spacing w:line="300" w:lineRule="auto"/>
        <w:ind w:firstLine="420" w:firstLineChars="200"/>
        <w:rPr>
          <w:rFonts w:hint="eastAsia" w:ascii="宋体" w:hAnsi="宋体" w:eastAsia="宋体" w:cs="Times New Roman"/>
          <w:sz w:val="21"/>
          <w:szCs w:val="21"/>
        </w:rPr>
      </w:pPr>
      <w:r>
        <w:rPr>
          <w:rFonts w:hint="eastAsia" w:ascii="宋体" w:hAnsi="宋体" w:eastAsia="宋体" w:cs="Times New Roman"/>
          <w:sz w:val="21"/>
          <w:szCs w:val="21"/>
        </w:rPr>
        <w:t>寄人篱下的简·爱在艰难的生活中，最终成长为人格独立、心灵强大的女性，具有强烈的自尊心和反抗精神，追求平等有尊严的爱情。这一敢爱敢恨、积极努力、自尊独立的形象，对于处于成长关键期的学生来说，是正面的示范；也引导处于青春萌动期的学生开始思考爱情的真谛，对他们树立正确的爱情观有积极的启发作用。</w:t>
      </w:r>
    </w:p>
    <w:p>
      <w:pPr>
        <w:keepNext/>
        <w:keepLines/>
        <w:adjustRightInd w:val="0"/>
        <w:snapToGrid w:val="0"/>
        <w:spacing w:before="156" w:beforeLines="50" w:after="156" w:afterLines="50" w:line="300" w:lineRule="auto"/>
        <w:ind w:firstLine="602" w:firstLineChars="200"/>
        <w:jc w:val="left"/>
        <w:outlineLvl w:val="2"/>
        <w:rPr>
          <w:rFonts w:ascii="Times New Roman" w:hAnsi="Times New Roman" w:eastAsia="黑体" w:cs="Times New Roman"/>
          <w:b/>
          <w:bCs/>
          <w:sz w:val="30"/>
          <w:szCs w:val="30"/>
        </w:rPr>
      </w:pPr>
      <w:r>
        <w:rPr>
          <w:rFonts w:hint="eastAsia" w:ascii="Times New Roman" w:hAnsi="Times New Roman" w:eastAsia="黑体" w:cs="Times New Roman"/>
          <w:b/>
          <w:bCs/>
          <w:sz w:val="30"/>
          <w:szCs w:val="30"/>
        </w:rPr>
        <w:t>二、</w:t>
      </w:r>
      <w:r>
        <w:rPr>
          <w:rFonts w:ascii="Times New Roman" w:hAnsi="Times New Roman" w:eastAsia="黑体" w:cs="Times New Roman"/>
          <w:b/>
          <w:bCs/>
          <w:sz w:val="30"/>
          <w:szCs w:val="30"/>
        </w:rPr>
        <w:t>学情分析</w:t>
      </w:r>
    </w:p>
    <w:p>
      <w:pPr>
        <w:spacing w:line="300" w:lineRule="auto"/>
        <w:ind w:firstLine="420" w:firstLineChars="200"/>
        <w:rPr>
          <w:rFonts w:hint="eastAsia" w:ascii="Times New Roman" w:hAnsi="Times New Roman" w:eastAsia="宋体" w:cs="Times New Roman"/>
          <w:sz w:val="21"/>
          <w:szCs w:val="21"/>
        </w:rPr>
      </w:pPr>
      <w:r>
        <w:rPr>
          <w:rFonts w:hint="eastAsia" w:ascii="Times New Roman" w:hAnsi="Times New Roman" w:eastAsia="宋体" w:cs="Times New Roman"/>
          <w:sz w:val="21"/>
          <w:szCs w:val="21"/>
        </w:rPr>
        <w:t>《简·爱》有波澜的故事情节与个性鲜明的人物形象，以及对爱情真谛的探讨，都对学生有较大的吸引力，学生对这本名著的兴趣较浓厚。</w:t>
      </w:r>
    </w:p>
    <w:p>
      <w:pPr>
        <w:spacing w:line="300" w:lineRule="auto"/>
        <w:ind w:firstLine="420" w:firstLineChars="200"/>
        <w:rPr>
          <w:rFonts w:hint="eastAsia" w:ascii="Times New Roman" w:hAnsi="Times New Roman" w:eastAsia="宋体" w:cs="Times New Roman"/>
          <w:sz w:val="21"/>
          <w:szCs w:val="21"/>
        </w:rPr>
      </w:pPr>
      <w:r>
        <w:rPr>
          <w:rFonts w:hint="eastAsia" w:ascii="Times New Roman" w:hAnsi="Times New Roman" w:eastAsia="宋体" w:cs="Times New Roman"/>
          <w:sz w:val="21"/>
          <w:szCs w:val="21"/>
        </w:rPr>
        <w:t>对于名著阅读的方法，学生从七年级开始，已学习了精读与跳读、选择性地阅读、圈点与批注、读书与摘抄等阅读方法。对于如何阅读小说，学生也已经通过训练了解了要关注人物、情节、环境、主题等重要元素，对语言有一定鉴赏能力。</w:t>
      </w:r>
    </w:p>
    <w:p>
      <w:pPr>
        <w:spacing w:line="300" w:lineRule="auto"/>
        <w:ind w:firstLine="420" w:firstLineChars="200"/>
        <w:rPr>
          <w:rFonts w:hint="eastAsia" w:ascii="Times New Roman" w:hAnsi="Times New Roman" w:eastAsia="宋体" w:cs="Times New Roman"/>
          <w:sz w:val="21"/>
          <w:szCs w:val="21"/>
        </w:rPr>
      </w:pPr>
      <w:r>
        <w:rPr>
          <w:rFonts w:hint="eastAsia" w:ascii="Times New Roman" w:hAnsi="Times New Roman" w:eastAsia="宋体" w:cs="Times New Roman"/>
          <w:sz w:val="21"/>
          <w:szCs w:val="21"/>
        </w:rPr>
        <w:t>对学生来说，本书的阅读障碍主要体现在：1.小说创作于十九世纪，学生对创作背景缺乏了解和共情，时代的隔膜和生活的语境，影响了学生对本书人物和内涵的深刻理解，阻碍了学生对本书进步意义的了解；2.书中关于古希腊神话、《圣经》等内容的引用，学生不太理解，存在文化隔膜。</w:t>
      </w:r>
    </w:p>
    <w:p>
      <w:pPr>
        <w:keepNext/>
        <w:keepLines/>
        <w:adjustRightInd w:val="0"/>
        <w:snapToGrid w:val="0"/>
        <w:spacing w:before="156" w:beforeLines="50" w:after="156" w:afterLines="50" w:line="300" w:lineRule="auto"/>
        <w:ind w:firstLine="602" w:firstLineChars="200"/>
        <w:jc w:val="left"/>
        <w:outlineLvl w:val="2"/>
        <w:rPr>
          <w:rFonts w:ascii="Times New Roman" w:hAnsi="Times New Roman" w:eastAsia="黑体" w:cs="Times New Roman"/>
          <w:b/>
          <w:bCs/>
          <w:sz w:val="30"/>
          <w:szCs w:val="30"/>
        </w:rPr>
      </w:pPr>
      <w:r>
        <w:rPr>
          <w:rFonts w:hint="eastAsia" w:ascii="Times New Roman" w:hAnsi="Times New Roman" w:eastAsia="黑体" w:cs="Times New Roman"/>
          <w:b/>
          <w:bCs/>
          <w:sz w:val="30"/>
          <w:szCs w:val="30"/>
        </w:rPr>
        <w:t>三、</w:t>
      </w:r>
      <w:r>
        <w:rPr>
          <w:rFonts w:ascii="Times New Roman" w:hAnsi="Times New Roman" w:eastAsia="黑体" w:cs="Times New Roman"/>
          <w:b/>
          <w:bCs/>
          <w:sz w:val="30"/>
          <w:szCs w:val="30"/>
        </w:rPr>
        <w:t>教学目标</w:t>
      </w:r>
    </w:p>
    <w:p>
      <w:pPr>
        <w:spacing w:line="300" w:lineRule="auto"/>
        <w:ind w:firstLine="420" w:firstLineChars="200"/>
        <w:rPr>
          <w:rFonts w:hint="eastAsia" w:ascii="Times New Roman" w:hAnsi="Times New Roman" w:eastAsia="宋体" w:cs="Times New Roman"/>
          <w:sz w:val="21"/>
          <w:szCs w:val="21"/>
        </w:rPr>
      </w:pPr>
      <w:r>
        <w:rPr>
          <w:rFonts w:hint="eastAsia" w:ascii="Times New Roman" w:hAnsi="Times New Roman" w:eastAsia="宋体" w:cs="Times New Roman"/>
          <w:sz w:val="21"/>
          <w:szCs w:val="21"/>
        </w:rPr>
        <w:t>《义务教育语文课程标准（2011版）》强调“欣赏文学作品，有自己的情感体验，初步领悟作品的内涵，从中获得对自然、社会、人生的有益启示。对作品中感人的情境和形象，能说出自己的体验；品味作品中富于表现力的语言”。</w:t>
      </w:r>
    </w:p>
    <w:p>
      <w:pPr>
        <w:spacing w:line="300" w:lineRule="auto"/>
        <w:ind w:firstLine="420" w:firstLineChars="200"/>
        <w:rPr>
          <w:rFonts w:hint="eastAsia" w:ascii="Times New Roman" w:hAnsi="Times New Roman" w:eastAsia="宋体" w:cs="Times New Roman"/>
          <w:sz w:val="21"/>
          <w:szCs w:val="21"/>
        </w:rPr>
      </w:pPr>
      <w:r>
        <w:rPr>
          <w:rFonts w:hint="eastAsia" w:ascii="Times New Roman" w:hAnsi="Times New Roman" w:eastAsia="宋体" w:cs="Times New Roman"/>
          <w:sz w:val="21"/>
          <w:szCs w:val="21"/>
        </w:rPr>
        <w:t>课本中对本书的读书方法指导，重在引导学生学会如何阅读外国小说。</w:t>
      </w:r>
    </w:p>
    <w:p>
      <w:pPr>
        <w:spacing w:line="300" w:lineRule="auto"/>
        <w:ind w:firstLine="420" w:firstLineChars="200"/>
        <w:rPr>
          <w:rFonts w:hint="eastAsia" w:ascii="Times New Roman" w:hAnsi="Times New Roman" w:eastAsia="宋体" w:cs="Times New Roman"/>
          <w:sz w:val="21"/>
          <w:szCs w:val="21"/>
        </w:rPr>
      </w:pPr>
      <w:r>
        <w:rPr>
          <w:rFonts w:hint="eastAsia" w:ascii="Times New Roman" w:hAnsi="Times New Roman" w:eastAsia="宋体" w:cs="Times New Roman"/>
          <w:sz w:val="21"/>
          <w:szCs w:val="21"/>
        </w:rPr>
        <w:t>根据新课标及教材目标，《简·爱》整本书的指导设计欲引导学生达成如下学习目标：</w:t>
      </w:r>
    </w:p>
    <w:p>
      <w:pPr>
        <w:spacing w:line="300" w:lineRule="auto"/>
        <w:ind w:firstLine="420" w:firstLineChars="200"/>
        <w:rPr>
          <w:rFonts w:hint="eastAsia" w:ascii="Times New Roman" w:hAnsi="Times New Roman" w:eastAsia="宋体" w:cs="Times New Roman"/>
          <w:sz w:val="21"/>
          <w:szCs w:val="21"/>
        </w:rPr>
      </w:pPr>
      <w:r>
        <w:rPr>
          <w:rFonts w:hint="eastAsia" w:ascii="Times New Roman" w:hAnsi="Times New Roman" w:eastAsia="宋体" w:cs="Times New Roman"/>
          <w:sz w:val="21"/>
          <w:szCs w:val="21"/>
        </w:rPr>
        <w:t>1.了解作家及本书的创作背景，梳理出小说的主要情节，见证简·爱的成长，品味语言。</w:t>
      </w:r>
    </w:p>
    <w:p>
      <w:pPr>
        <w:spacing w:line="300" w:lineRule="auto"/>
        <w:ind w:firstLine="420" w:firstLineChars="200"/>
        <w:rPr>
          <w:rFonts w:hint="eastAsia" w:ascii="Times New Roman" w:hAnsi="Times New Roman" w:eastAsia="宋体" w:cs="Times New Roman"/>
          <w:sz w:val="21"/>
          <w:szCs w:val="21"/>
        </w:rPr>
      </w:pPr>
      <w:r>
        <w:rPr>
          <w:rFonts w:hint="eastAsia" w:ascii="Times New Roman" w:hAnsi="Times New Roman" w:eastAsia="宋体" w:cs="Times New Roman"/>
          <w:sz w:val="21"/>
          <w:szCs w:val="21"/>
        </w:rPr>
        <w:t>2.分析简·爱、罗切斯特等主要人物的形象，了解简·爱的爱情观。</w:t>
      </w:r>
    </w:p>
    <w:p>
      <w:pPr>
        <w:spacing w:line="300" w:lineRule="auto"/>
        <w:ind w:firstLine="420" w:firstLineChars="200"/>
        <w:rPr>
          <w:rFonts w:hint="eastAsia" w:ascii="Times New Roman" w:hAnsi="Times New Roman" w:eastAsia="宋体" w:cs="Times New Roman"/>
          <w:sz w:val="21"/>
          <w:szCs w:val="21"/>
        </w:rPr>
      </w:pPr>
      <w:r>
        <w:rPr>
          <w:rFonts w:hint="eastAsia" w:ascii="Times New Roman" w:hAnsi="Times New Roman" w:eastAsia="宋体" w:cs="Times New Roman"/>
          <w:sz w:val="21"/>
          <w:szCs w:val="21"/>
        </w:rPr>
        <w:t>3.学习简·爱在困境中反抗斗争、积极努力的优秀品质，树立独立、自由、平等的爱情观。</w:t>
      </w:r>
    </w:p>
    <w:p>
      <w:pPr>
        <w:keepNext/>
        <w:keepLines/>
        <w:adjustRightInd w:val="0"/>
        <w:snapToGrid w:val="0"/>
        <w:spacing w:before="156" w:beforeLines="50" w:after="156" w:afterLines="50" w:line="300" w:lineRule="auto"/>
        <w:ind w:firstLine="602" w:firstLineChars="200"/>
        <w:jc w:val="left"/>
        <w:outlineLvl w:val="2"/>
        <w:rPr>
          <w:rFonts w:hint="eastAsia" w:ascii="Times New Roman" w:hAnsi="Times New Roman" w:eastAsia="黑体" w:cs="Times New Roman"/>
          <w:b/>
          <w:bCs/>
          <w:sz w:val="30"/>
          <w:szCs w:val="30"/>
        </w:rPr>
      </w:pPr>
      <w:r>
        <w:rPr>
          <w:rFonts w:hint="eastAsia" w:ascii="Times New Roman" w:hAnsi="Times New Roman" w:eastAsia="黑体" w:cs="Times New Roman"/>
          <w:b/>
          <w:bCs/>
          <w:sz w:val="30"/>
          <w:szCs w:val="30"/>
        </w:rPr>
        <w:t>四、阅读重难点及突破策略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bidi w:val="0"/>
        <w:snapToGrid/>
        <w:spacing w:line="300" w:lineRule="auto"/>
        <w:ind w:firstLine="422" w:firstLineChars="200"/>
        <w:textAlignment w:val="auto"/>
        <w:rPr>
          <w:rFonts w:ascii="宋体" w:hAnsi="宋体" w:eastAsia="宋体" w:cs="宋体"/>
          <w:bCs/>
          <w:color w:val="000000" w:themeColor="text1"/>
          <w:kern w:val="0"/>
          <w:sz w:val="2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b/>
          <w:color w:val="000000" w:themeColor="text1"/>
          <w:kern w:val="0"/>
          <w:sz w:val="21"/>
          <w:szCs w:val="21"/>
          <w14:textFill>
            <w14:solidFill>
              <w14:schemeClr w14:val="tx1"/>
            </w14:solidFill>
          </w14:textFill>
        </w:rPr>
        <w:t>阅读重点：</w:t>
      </w:r>
      <w:r>
        <w:rPr>
          <w:rFonts w:hint="eastAsia" w:ascii="宋体" w:hAnsi="宋体" w:eastAsia="宋体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t>梳理小说情节，</w:t>
      </w:r>
      <w:r>
        <w:rPr>
          <w:rFonts w:hint="eastAsia" w:ascii="宋体" w:hAnsi="宋体" w:eastAsia="宋体" w:cs="宋体"/>
          <w:bCs/>
          <w:color w:val="000000" w:themeColor="text1"/>
          <w:kern w:val="0"/>
          <w:sz w:val="21"/>
          <w:szCs w:val="21"/>
          <w14:textFill>
            <w14:solidFill>
              <w14:schemeClr w14:val="tx1"/>
            </w14:solidFill>
          </w14:textFill>
        </w:rPr>
        <w:t>分析主要人物简·爱、罗切斯特的形象，研讨爱情的真谛</w:t>
      </w:r>
      <w:r>
        <w:rPr>
          <w:rFonts w:hint="eastAsia" w:ascii="宋体" w:hAnsi="宋体" w:eastAsia="宋体" w:cs="宋体"/>
          <w:color w:val="000000" w:themeColor="text1"/>
          <w:kern w:val="0"/>
          <w:sz w:val="21"/>
          <w:szCs w:val="21"/>
          <w14:textFill>
            <w14:solidFill>
              <w14:schemeClr w14:val="tx1"/>
            </w14:solidFill>
          </w14:textFill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 w:val="0"/>
        <w:bidi w:val="0"/>
        <w:adjustRightInd w:val="0"/>
        <w:snapToGrid/>
        <w:spacing w:line="300" w:lineRule="auto"/>
        <w:ind w:firstLine="422" w:firstLineChars="200"/>
        <w:textAlignment w:val="auto"/>
        <w:rPr>
          <w:rFonts w:ascii="宋体" w:hAnsi="宋体" w:eastAsia="宋体" w:cs="宋体"/>
          <w:color w:val="000000" w:themeColor="text1"/>
          <w:kern w:val="0"/>
          <w:sz w:val="2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b/>
          <w:color w:val="000000" w:themeColor="text1"/>
          <w:kern w:val="0"/>
          <w:sz w:val="21"/>
          <w:szCs w:val="21"/>
          <w14:textFill>
            <w14:solidFill>
              <w14:schemeClr w14:val="tx1"/>
            </w14:solidFill>
          </w14:textFill>
        </w:rPr>
        <w:t>阅读难点：</w:t>
      </w:r>
      <w:r>
        <w:rPr>
          <w:rFonts w:hint="eastAsia" w:ascii="宋体" w:hAnsi="宋体" w:eastAsia="宋体" w:cs="宋体"/>
          <w:color w:val="000000" w:themeColor="text1"/>
          <w:kern w:val="0"/>
          <w:sz w:val="21"/>
          <w:szCs w:val="21"/>
          <w14:textFill>
            <w14:solidFill>
              <w14:schemeClr w14:val="tx1"/>
            </w14:solidFill>
          </w14:textFill>
        </w:rPr>
        <w:t>结合创作背景，研讨爱情的真谛，深入理解</w:t>
      </w:r>
      <w:r>
        <w:rPr>
          <w:rFonts w:hint="eastAsia" w:ascii="宋体" w:hAnsi="宋体" w:eastAsia="宋体" w:cs="宋体"/>
          <w:bCs/>
          <w:color w:val="000000" w:themeColor="text1"/>
          <w:kern w:val="0"/>
          <w:sz w:val="21"/>
          <w:szCs w:val="21"/>
          <w14:textFill>
            <w14:solidFill>
              <w14:schemeClr w14:val="tx1"/>
            </w14:solidFill>
          </w14:textFill>
        </w:rPr>
        <w:t>简·爱和罗切斯特的人物形象，了解本书在当时的进步意义</w:t>
      </w:r>
      <w:r>
        <w:rPr>
          <w:rFonts w:hint="eastAsia" w:ascii="宋体" w:hAnsi="宋体" w:eastAsia="宋体" w:cs="宋体"/>
          <w:color w:val="000000" w:themeColor="text1"/>
          <w:kern w:val="0"/>
          <w:sz w:val="21"/>
          <w:szCs w:val="21"/>
          <w14:textFill>
            <w14:solidFill>
              <w14:schemeClr w14:val="tx1"/>
            </w14:solidFill>
          </w14:textFill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bidi w:val="0"/>
        <w:snapToGrid/>
        <w:spacing w:line="300" w:lineRule="auto"/>
        <w:ind w:firstLine="422" w:firstLineChars="200"/>
        <w:textAlignment w:val="auto"/>
        <w:rPr>
          <w:rFonts w:ascii="宋体" w:hAnsi="宋体" w:eastAsia="宋体"/>
          <w:b/>
          <w:bCs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/>
          <w:b/>
          <w:bCs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t>突破策略：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 w:val="0"/>
        <w:bidi w:val="0"/>
        <w:adjustRightInd w:val="0"/>
        <w:snapToGrid/>
        <w:spacing w:line="300" w:lineRule="auto"/>
        <w:ind w:firstLine="420" w:firstLineChars="200"/>
        <w:textAlignment w:val="auto"/>
        <w:rPr>
          <w:rFonts w:ascii="宋体" w:hAnsi="宋体" w:eastAsia="宋体" w:cs="宋体"/>
          <w:color w:val="000000" w:themeColor="text1"/>
          <w:kern w:val="0"/>
          <w:sz w:val="2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kern w:val="0"/>
          <w:sz w:val="21"/>
          <w:szCs w:val="21"/>
          <w14:textFill>
            <w14:solidFill>
              <w14:schemeClr w14:val="tx1"/>
            </w14:solidFill>
          </w14:textFill>
        </w:rPr>
        <w:t>1.以学生为主体，教师为主导，通过教师的导读和阅读任务的发布，年级统一推动，调动学生进入阅读、深度阅读。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 w:val="0"/>
        <w:bidi w:val="0"/>
        <w:adjustRightInd w:val="0"/>
        <w:snapToGrid/>
        <w:spacing w:line="300" w:lineRule="auto"/>
        <w:ind w:firstLine="420" w:firstLineChars="200"/>
        <w:textAlignment w:val="auto"/>
        <w:rPr>
          <w:rFonts w:ascii="宋体" w:hAnsi="宋体" w:eastAsia="宋体" w:cs="宋体"/>
          <w:color w:val="000000" w:themeColor="text1"/>
          <w:kern w:val="0"/>
          <w:sz w:val="2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kern w:val="0"/>
          <w:sz w:val="21"/>
          <w:szCs w:val="21"/>
          <w14:textFill>
            <w14:solidFill>
              <w14:schemeClr w14:val="tx1"/>
            </w14:solidFill>
          </w14:textFill>
        </w:rPr>
        <w:t>2.设置导读、初读、研读三个阶段完成阅读任务和阅读难点突破，最后展示、整合阅读成果。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 w:val="0"/>
        <w:bidi w:val="0"/>
        <w:adjustRightInd w:val="0"/>
        <w:snapToGrid/>
        <w:spacing w:line="300" w:lineRule="auto"/>
        <w:ind w:firstLine="420" w:firstLineChars="200"/>
        <w:textAlignment w:val="auto"/>
        <w:rPr>
          <w:rFonts w:ascii="宋体" w:hAnsi="宋体" w:eastAsia="宋体" w:cs="宋体"/>
          <w:color w:val="000000" w:themeColor="text1"/>
          <w:kern w:val="0"/>
          <w:sz w:val="2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kern w:val="0"/>
          <w:sz w:val="21"/>
          <w:szCs w:val="21"/>
          <w14:textFill>
            <w14:solidFill>
              <w14:schemeClr w14:val="tx1"/>
            </w14:solidFill>
          </w14:textFill>
        </w:rPr>
        <w:t>3.采用任务驱动法、泛读法、精读法、圈点与批注法、小组合作法等多种阅读方法，通过阅读、批注、思考、写作、总结、展示、整理成果等多个环节，落实《简·爱》整本书的阅读任务。</w:t>
      </w:r>
    </w:p>
    <w:p>
      <w:pPr>
        <w:keepNext/>
        <w:keepLines/>
        <w:adjustRightInd w:val="0"/>
        <w:snapToGrid w:val="0"/>
        <w:spacing w:before="156" w:beforeLines="50" w:after="156" w:afterLines="50" w:line="300" w:lineRule="auto"/>
        <w:ind w:firstLine="602" w:firstLineChars="200"/>
        <w:jc w:val="left"/>
        <w:outlineLvl w:val="2"/>
        <w:rPr>
          <w:rFonts w:ascii="Times New Roman" w:hAnsi="Times New Roman" w:eastAsia="黑体" w:cs="Times New Roman"/>
          <w:b/>
          <w:bCs/>
          <w:sz w:val="30"/>
          <w:szCs w:val="30"/>
        </w:rPr>
      </w:pPr>
      <w:r>
        <w:rPr>
          <w:rFonts w:hint="eastAsia" w:ascii="Times New Roman" w:hAnsi="Times New Roman" w:eastAsia="黑体" w:cs="Times New Roman"/>
          <w:b/>
          <w:bCs/>
          <w:sz w:val="30"/>
          <w:szCs w:val="30"/>
        </w:rPr>
        <w:t>五、阅读计划</w:t>
      </w:r>
    </w:p>
    <w:p>
      <w:pPr>
        <w:spacing w:line="360" w:lineRule="exact"/>
        <w:ind w:firstLine="2168" w:firstLineChars="900"/>
        <w:rPr>
          <w:rFonts w:ascii="宋体" w:hAnsi="宋体" w:eastAsia="宋体"/>
          <w:b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/>
          <w:b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《简·爱》整本书阅读活动计划表</w:t>
      </w:r>
    </w:p>
    <w:tbl>
      <w:tblPr>
        <w:tblStyle w:val="3"/>
        <w:tblW w:w="851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83"/>
        <w:gridCol w:w="1500"/>
        <w:gridCol w:w="2112"/>
        <w:gridCol w:w="2112"/>
        <w:gridCol w:w="211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83" w:type="dxa"/>
          </w:tcPr>
          <w:p>
            <w:pPr>
              <w:rPr>
                <w:rFonts w:asciiTheme="minorEastAsia" w:hAnsiTheme="minorEastAsia" w:cstheme="minorEastAsia"/>
                <w:b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cstheme="minorEastAsia"/>
                <w:b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阅读阶段</w:t>
            </w:r>
          </w:p>
        </w:tc>
        <w:tc>
          <w:tcPr>
            <w:tcW w:w="1500" w:type="dxa"/>
          </w:tcPr>
          <w:p>
            <w:pPr>
              <w:jc w:val="center"/>
              <w:rPr>
                <w:rFonts w:asciiTheme="minorEastAsia" w:hAnsiTheme="minorEastAsia" w:cstheme="minorEastAsia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cstheme="minorEastAsia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导读</w:t>
            </w:r>
          </w:p>
        </w:tc>
        <w:tc>
          <w:tcPr>
            <w:tcW w:w="2112" w:type="dxa"/>
          </w:tcPr>
          <w:p>
            <w:pPr>
              <w:jc w:val="center"/>
              <w:rPr>
                <w:rFonts w:asciiTheme="minorEastAsia" w:hAnsiTheme="minorEastAsia" w:cstheme="minorEastAsia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cstheme="minorEastAsia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初读</w:t>
            </w:r>
          </w:p>
        </w:tc>
        <w:tc>
          <w:tcPr>
            <w:tcW w:w="2112" w:type="dxa"/>
          </w:tcPr>
          <w:p>
            <w:pPr>
              <w:jc w:val="center"/>
              <w:rPr>
                <w:rFonts w:asciiTheme="minorEastAsia" w:hAnsiTheme="minorEastAsia" w:cstheme="minorEastAsia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cstheme="minorEastAsia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研读</w:t>
            </w:r>
          </w:p>
        </w:tc>
        <w:tc>
          <w:tcPr>
            <w:tcW w:w="2112" w:type="dxa"/>
          </w:tcPr>
          <w:p>
            <w:pPr>
              <w:jc w:val="center"/>
              <w:rPr>
                <w:rFonts w:asciiTheme="minorEastAsia" w:hAnsiTheme="minorEastAsia" w:cstheme="minorEastAsia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cstheme="minorEastAsia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分享展示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83" w:type="dxa"/>
          </w:tcPr>
          <w:p>
            <w:pPr>
              <w:rPr>
                <w:rFonts w:asciiTheme="minorEastAsia" w:hAnsiTheme="minorEastAsia" w:cstheme="minorEastAsia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cstheme="minorEastAsia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用时计划</w:t>
            </w:r>
          </w:p>
        </w:tc>
        <w:tc>
          <w:tcPr>
            <w:tcW w:w="1500" w:type="dxa"/>
          </w:tcPr>
          <w:p>
            <w:pPr>
              <w:jc w:val="center"/>
              <w:rPr>
                <w:rFonts w:ascii="楷体" w:hAnsi="楷体" w:eastAsia="楷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楷体" w:hAnsi="楷体" w:eastAsia="楷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1课时</w:t>
            </w:r>
          </w:p>
        </w:tc>
        <w:tc>
          <w:tcPr>
            <w:tcW w:w="2112" w:type="dxa"/>
          </w:tcPr>
          <w:p>
            <w:pPr>
              <w:jc w:val="center"/>
              <w:rPr>
                <w:rFonts w:ascii="楷体" w:hAnsi="楷体" w:eastAsia="楷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楷体" w:hAnsi="楷体" w:eastAsia="楷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4周课下完成</w:t>
            </w:r>
          </w:p>
          <w:p>
            <w:pPr>
              <w:jc w:val="center"/>
              <w:rPr>
                <w:rFonts w:ascii="楷体" w:hAnsi="楷体" w:eastAsia="楷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楷体" w:hAnsi="楷体" w:eastAsia="楷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+1课时话剧展示</w:t>
            </w:r>
          </w:p>
        </w:tc>
        <w:tc>
          <w:tcPr>
            <w:tcW w:w="2112" w:type="dxa"/>
          </w:tcPr>
          <w:p>
            <w:pPr>
              <w:jc w:val="center"/>
              <w:rPr>
                <w:rFonts w:ascii="楷体" w:hAnsi="楷体" w:eastAsia="楷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楷体" w:hAnsi="楷体" w:eastAsia="楷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2课时+本周内课下完成小论文</w:t>
            </w:r>
          </w:p>
        </w:tc>
        <w:tc>
          <w:tcPr>
            <w:tcW w:w="2112" w:type="dxa"/>
          </w:tcPr>
          <w:p>
            <w:pPr>
              <w:jc w:val="center"/>
              <w:rPr>
                <w:rFonts w:ascii="楷体" w:hAnsi="楷体" w:eastAsia="楷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楷体" w:hAnsi="楷体" w:eastAsia="楷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2课时PPT展示</w:t>
            </w:r>
          </w:p>
          <w:p>
            <w:pPr>
              <w:jc w:val="center"/>
              <w:rPr>
                <w:rFonts w:ascii="楷体" w:hAnsi="楷体" w:eastAsia="楷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楷体" w:hAnsi="楷体" w:eastAsia="楷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研读成果集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83" w:type="dxa"/>
          </w:tcPr>
          <w:p>
            <w:pPr>
              <w:rPr>
                <w:rFonts w:asciiTheme="minorEastAsia" w:hAnsiTheme="minorEastAsia" w:cstheme="minorEastAsia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cstheme="minorEastAsia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主要任务</w:t>
            </w:r>
          </w:p>
        </w:tc>
        <w:tc>
          <w:tcPr>
            <w:tcW w:w="1500" w:type="dxa"/>
          </w:tcPr>
          <w:p>
            <w:pPr>
              <w:jc w:val="center"/>
              <w:rPr>
                <w:rFonts w:ascii="楷体" w:hAnsi="楷体" w:eastAsia="楷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楷体" w:hAnsi="楷体" w:eastAsia="楷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激发兴趣</w:t>
            </w:r>
          </w:p>
          <w:p>
            <w:pPr>
              <w:jc w:val="center"/>
              <w:rPr>
                <w:rFonts w:ascii="楷体" w:hAnsi="楷体" w:eastAsia="楷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楷体" w:hAnsi="楷体" w:eastAsia="楷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制定计划</w:t>
            </w:r>
          </w:p>
        </w:tc>
        <w:tc>
          <w:tcPr>
            <w:tcW w:w="2112" w:type="dxa"/>
          </w:tcPr>
          <w:p>
            <w:pPr>
              <w:ind w:firstLine="210" w:firstLineChars="100"/>
              <w:jc w:val="center"/>
              <w:rPr>
                <w:rFonts w:ascii="楷体" w:hAnsi="楷体" w:eastAsia="楷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楷体" w:hAnsi="楷体" w:eastAsia="楷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阅读批注</w:t>
            </w:r>
          </w:p>
          <w:p>
            <w:pPr>
              <w:ind w:firstLine="210" w:firstLineChars="100"/>
              <w:jc w:val="center"/>
              <w:rPr>
                <w:rFonts w:ascii="楷体" w:hAnsi="楷体" w:eastAsia="楷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楷体" w:hAnsi="楷体" w:eastAsia="楷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梳理情节</w:t>
            </w:r>
          </w:p>
          <w:p>
            <w:pPr>
              <w:ind w:firstLine="210" w:firstLineChars="100"/>
              <w:jc w:val="center"/>
              <w:rPr>
                <w:rFonts w:ascii="楷体" w:hAnsi="楷体" w:eastAsia="楷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楷体" w:hAnsi="楷体" w:eastAsia="楷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感悟人物</w:t>
            </w:r>
          </w:p>
        </w:tc>
        <w:tc>
          <w:tcPr>
            <w:tcW w:w="2112" w:type="dxa"/>
          </w:tcPr>
          <w:p>
            <w:pPr>
              <w:jc w:val="center"/>
              <w:rPr>
                <w:rFonts w:ascii="楷体" w:hAnsi="楷体" w:eastAsia="楷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楷体" w:hAnsi="楷体" w:eastAsia="楷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专题探究</w:t>
            </w:r>
          </w:p>
          <w:p>
            <w:pPr>
              <w:jc w:val="center"/>
              <w:rPr>
                <w:rFonts w:ascii="楷体" w:hAnsi="楷体" w:eastAsia="楷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楷体" w:hAnsi="楷体" w:eastAsia="楷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深化理解</w:t>
            </w:r>
          </w:p>
        </w:tc>
        <w:tc>
          <w:tcPr>
            <w:tcW w:w="2112" w:type="dxa"/>
          </w:tcPr>
          <w:p>
            <w:pPr>
              <w:jc w:val="center"/>
              <w:rPr>
                <w:rFonts w:ascii="楷体" w:hAnsi="楷体" w:eastAsia="楷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楷体" w:hAnsi="楷体" w:eastAsia="楷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展示成果</w:t>
            </w:r>
          </w:p>
          <w:p>
            <w:pPr>
              <w:jc w:val="center"/>
              <w:rPr>
                <w:rFonts w:ascii="楷体" w:hAnsi="楷体" w:eastAsia="楷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楷体" w:hAnsi="楷体" w:eastAsia="楷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巩固、扩大成果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83" w:type="dxa"/>
          </w:tcPr>
          <w:p>
            <w:pPr>
              <w:rPr>
                <w:rFonts w:asciiTheme="minorEastAsia" w:hAnsiTheme="minorEastAsia" w:cstheme="minorEastAsia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cstheme="minorEastAsia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方法策略</w:t>
            </w:r>
          </w:p>
        </w:tc>
        <w:tc>
          <w:tcPr>
            <w:tcW w:w="1500" w:type="dxa"/>
          </w:tcPr>
          <w:p>
            <w:pPr>
              <w:jc w:val="center"/>
              <w:rPr>
                <w:rFonts w:ascii="楷体" w:hAnsi="楷体" w:eastAsia="楷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楷体" w:hAnsi="楷体" w:eastAsia="楷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浏览</w:t>
            </w:r>
          </w:p>
          <w:p>
            <w:pPr>
              <w:jc w:val="center"/>
              <w:rPr>
                <w:rFonts w:ascii="楷体" w:hAnsi="楷体" w:eastAsia="楷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112" w:type="dxa"/>
          </w:tcPr>
          <w:p>
            <w:pPr>
              <w:jc w:val="center"/>
              <w:rPr>
                <w:rFonts w:ascii="楷体" w:hAnsi="楷体" w:eastAsia="楷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楷体" w:hAnsi="楷体" w:eastAsia="楷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泛读与精读</w:t>
            </w:r>
          </w:p>
          <w:p>
            <w:pPr>
              <w:jc w:val="center"/>
              <w:rPr>
                <w:rFonts w:ascii="楷体" w:hAnsi="楷体" w:eastAsia="楷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楷体" w:hAnsi="楷体" w:eastAsia="楷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圈点与批注</w:t>
            </w:r>
          </w:p>
          <w:p>
            <w:pPr>
              <w:jc w:val="center"/>
              <w:rPr>
                <w:rFonts w:ascii="楷体" w:hAnsi="楷体" w:eastAsia="楷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楷体" w:hAnsi="楷体" w:eastAsia="楷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任务驱动</w:t>
            </w:r>
          </w:p>
          <w:p>
            <w:pPr>
              <w:jc w:val="center"/>
              <w:rPr>
                <w:rFonts w:ascii="楷体" w:hAnsi="楷体" w:eastAsia="楷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楷体" w:hAnsi="楷体" w:eastAsia="楷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读写结合</w:t>
            </w:r>
          </w:p>
        </w:tc>
        <w:tc>
          <w:tcPr>
            <w:tcW w:w="2112" w:type="dxa"/>
          </w:tcPr>
          <w:p>
            <w:pPr>
              <w:jc w:val="center"/>
              <w:rPr>
                <w:rFonts w:ascii="楷体" w:hAnsi="楷体" w:eastAsia="楷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楷体" w:hAnsi="楷体" w:eastAsia="楷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精读</w:t>
            </w:r>
          </w:p>
          <w:p>
            <w:pPr>
              <w:jc w:val="center"/>
              <w:rPr>
                <w:rFonts w:ascii="楷体" w:hAnsi="楷体" w:eastAsia="楷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楷体" w:hAnsi="楷体" w:eastAsia="楷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任务驱动</w:t>
            </w:r>
          </w:p>
          <w:p>
            <w:pPr>
              <w:jc w:val="center"/>
              <w:rPr>
                <w:rFonts w:ascii="楷体" w:hAnsi="楷体" w:eastAsia="楷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楷体" w:hAnsi="楷体" w:eastAsia="楷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合作探究</w:t>
            </w:r>
          </w:p>
        </w:tc>
        <w:tc>
          <w:tcPr>
            <w:tcW w:w="2112" w:type="dxa"/>
          </w:tcPr>
          <w:p>
            <w:pPr>
              <w:jc w:val="center"/>
              <w:rPr>
                <w:rFonts w:ascii="楷体" w:hAnsi="楷体" w:eastAsia="楷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楷体" w:hAnsi="楷体" w:eastAsia="楷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小组合作</w:t>
            </w:r>
          </w:p>
          <w:p>
            <w:pPr>
              <w:jc w:val="center"/>
              <w:rPr>
                <w:rFonts w:ascii="楷体" w:hAnsi="楷体" w:eastAsia="楷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楷体" w:hAnsi="楷体" w:eastAsia="楷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任务驱动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83" w:type="dxa"/>
          </w:tcPr>
          <w:p>
            <w:pPr>
              <w:rPr>
                <w:rFonts w:asciiTheme="minorEastAsia" w:hAnsiTheme="minorEastAsia" w:cstheme="minorEastAsia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cstheme="minorEastAsia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主要评价方式</w:t>
            </w:r>
          </w:p>
        </w:tc>
        <w:tc>
          <w:tcPr>
            <w:tcW w:w="1500" w:type="dxa"/>
          </w:tcPr>
          <w:p>
            <w:pPr>
              <w:jc w:val="center"/>
              <w:rPr>
                <w:rFonts w:ascii="楷体" w:hAnsi="楷体" w:eastAsia="楷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楷体" w:hAnsi="楷体" w:eastAsia="楷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表格归纳</w:t>
            </w:r>
          </w:p>
        </w:tc>
        <w:tc>
          <w:tcPr>
            <w:tcW w:w="2112" w:type="dxa"/>
          </w:tcPr>
          <w:p>
            <w:pPr>
              <w:ind w:firstLine="210" w:firstLineChars="100"/>
              <w:jc w:val="center"/>
              <w:rPr>
                <w:rFonts w:ascii="楷体" w:hAnsi="楷体" w:eastAsia="楷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楷体" w:hAnsi="楷体" w:eastAsia="楷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读书批注</w:t>
            </w:r>
          </w:p>
          <w:p>
            <w:pPr>
              <w:ind w:firstLine="210" w:firstLineChars="100"/>
              <w:jc w:val="center"/>
              <w:rPr>
                <w:rFonts w:ascii="楷体" w:hAnsi="楷体" w:eastAsia="楷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楷体" w:hAnsi="楷体" w:eastAsia="楷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思维导图</w:t>
            </w:r>
          </w:p>
          <w:p>
            <w:pPr>
              <w:ind w:firstLine="210" w:firstLineChars="100"/>
              <w:jc w:val="center"/>
              <w:rPr>
                <w:rFonts w:ascii="楷体" w:hAnsi="楷体" w:eastAsia="楷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楷体" w:hAnsi="楷体" w:eastAsia="楷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主题作品</w:t>
            </w:r>
          </w:p>
        </w:tc>
        <w:tc>
          <w:tcPr>
            <w:tcW w:w="2112" w:type="dxa"/>
          </w:tcPr>
          <w:p>
            <w:pPr>
              <w:jc w:val="center"/>
              <w:rPr>
                <w:rFonts w:ascii="楷体" w:hAnsi="楷体" w:eastAsia="楷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楷体" w:hAnsi="楷体" w:eastAsia="楷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小组活动</w:t>
            </w:r>
          </w:p>
          <w:p>
            <w:pPr>
              <w:jc w:val="center"/>
              <w:rPr>
                <w:rFonts w:ascii="楷体" w:hAnsi="楷体" w:eastAsia="楷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楷体" w:hAnsi="楷体" w:eastAsia="楷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文章</w:t>
            </w:r>
          </w:p>
        </w:tc>
        <w:tc>
          <w:tcPr>
            <w:tcW w:w="2112" w:type="dxa"/>
          </w:tcPr>
          <w:p>
            <w:pPr>
              <w:jc w:val="center"/>
              <w:rPr>
                <w:rFonts w:ascii="楷体" w:hAnsi="楷体" w:eastAsia="楷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楷体" w:hAnsi="楷体" w:eastAsia="楷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PPT、文集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83" w:type="dxa"/>
          </w:tcPr>
          <w:p>
            <w:pPr>
              <w:rPr>
                <w:rFonts w:asciiTheme="minorEastAsia" w:hAnsiTheme="minorEastAsia" w:cstheme="minorEastAsia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cstheme="minorEastAsia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主要监督策略</w:t>
            </w:r>
          </w:p>
        </w:tc>
        <w:tc>
          <w:tcPr>
            <w:tcW w:w="7836" w:type="dxa"/>
            <w:gridSpan w:val="4"/>
          </w:tcPr>
          <w:p>
            <w:pPr>
              <w:ind w:firstLine="630" w:firstLineChars="300"/>
              <w:rPr>
                <w:rFonts w:ascii="楷体" w:hAnsi="楷体" w:eastAsia="楷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楷体" w:hAnsi="楷体" w:eastAsia="楷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1.</w:t>
            </w:r>
            <w:r>
              <w:rPr>
                <w:rFonts w:ascii="楷体" w:hAnsi="楷体" w:eastAsia="楷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每日</w:t>
            </w:r>
            <w:r>
              <w:rPr>
                <w:rFonts w:hint="eastAsia" w:ascii="楷体" w:hAnsi="楷体" w:eastAsia="楷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 xml:space="preserve">读书任务发布            </w:t>
            </w:r>
            <w:r>
              <w:rPr>
                <w:rFonts w:ascii="楷体" w:hAnsi="楷体" w:eastAsia="楷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楷体" w:hAnsi="楷体" w:eastAsia="楷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2</w:t>
            </w:r>
            <w:r>
              <w:rPr>
                <w:rFonts w:ascii="楷体" w:hAnsi="楷体" w:eastAsia="楷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.每日</w:t>
            </w:r>
            <w:r>
              <w:rPr>
                <w:rFonts w:hint="eastAsia" w:ascii="楷体" w:hAnsi="楷体" w:eastAsia="楷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 xml:space="preserve">圈点批注检查    </w:t>
            </w:r>
            <w:r>
              <w:rPr>
                <w:rFonts w:ascii="楷体" w:hAnsi="楷体" w:eastAsia="楷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</w:p>
          <w:p>
            <w:pPr>
              <w:ind w:firstLine="630" w:firstLineChars="300"/>
              <w:rPr>
                <w:rFonts w:ascii="楷体" w:hAnsi="楷体" w:eastAsia="楷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楷体" w:hAnsi="楷体" w:eastAsia="楷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3</w:t>
            </w:r>
            <w:r>
              <w:rPr>
                <w:rFonts w:ascii="楷体" w:hAnsi="楷体" w:eastAsia="楷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.</w:t>
            </w:r>
            <w:r>
              <w:rPr>
                <w:rFonts w:hint="eastAsia" w:ascii="楷体" w:hAnsi="楷体" w:eastAsia="楷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每日课前小测                 4.阶段性思维导图整理</w:t>
            </w:r>
          </w:p>
          <w:p>
            <w:pPr>
              <w:ind w:firstLine="630" w:firstLineChars="300"/>
              <w:rPr>
                <w:rFonts w:ascii="楷体" w:hAnsi="楷体" w:eastAsia="楷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楷体" w:hAnsi="楷体" w:eastAsia="楷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5</w:t>
            </w:r>
            <w:r>
              <w:rPr>
                <w:rFonts w:ascii="楷体" w:hAnsi="楷体" w:eastAsia="楷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.</w:t>
            </w:r>
            <w:r>
              <w:rPr>
                <w:rFonts w:hint="eastAsia" w:ascii="楷体" w:hAnsi="楷体" w:eastAsia="楷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 xml:space="preserve">主题作品收集整理          </w:t>
            </w:r>
            <w:r>
              <w:rPr>
                <w:rFonts w:ascii="楷体" w:hAnsi="楷体" w:eastAsia="楷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楷体" w:hAnsi="楷体" w:eastAsia="楷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 xml:space="preserve">  6.研读成果汇报展示</w:t>
            </w: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GRiNmU4NTEzYWM5NmQxOGQ1ZmY2NTI3ZjVlZjI4ZGYifQ=="/>
  </w:docVars>
  <w:rsids>
    <w:rsidRoot w:val="0DF209A5"/>
    <w:rsid w:val="0DF209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3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1387</Words>
  <Characters>1409</Characters>
  <Lines>0</Lines>
  <Paragraphs>0</Paragraphs>
  <TotalTime>1</TotalTime>
  <ScaleCrop>false</ScaleCrop>
  <LinksUpToDate>false</LinksUpToDate>
  <CharactersWithSpaces>1457</CharactersWithSpaces>
  <Application>WPS Office_11.1.0.11830_F1E327BC-269C-435d-A152-05C5408002CA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2022-07-06T09:43:00Z</dcterms:created>
  <dc:creator>dangan</dc:creator>
  <cp:lastModifiedBy>dangan</cp:lastModifiedBy>
  <dcterms:modified xsi:type="dcterms:W3CDTF">2022-07-06T09:45:42Z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2052-11.1.0.11830</vt:lpwstr>
  </property>
  <property fmtid="{D5CDD505-2E9C-101B-9397-08002B2CF9AE}" pid="3" name="ICV">
    <vt:lpwstr>6A75F86675EF42FD86B035EC4D7B4A5E</vt:lpwstr>
  </property>
</Properties>
</file>