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240" w:firstLineChars="700"/>
        <w:rPr>
          <w:rFonts w:ascii="Microsoft YaHei UI" w:hAnsi="Microsoft YaHei UI" w:eastAsia="Microsoft YaHei UI" w:cs="Microsoft YaHei UI"/>
          <w:b w:val="0"/>
          <w:bCs w:val="0"/>
          <w:sz w:val="20"/>
          <w:szCs w:val="20"/>
        </w:rPr>
      </w:pPr>
      <w:r>
        <w:rPr>
          <w:rFonts w:hint="eastAsia" w:ascii="Microsoft YaHei UI" w:hAnsi="Microsoft YaHei UI" w:eastAsia="Microsoft YaHei UI" w:cs="Microsoft YaHei UI"/>
          <w:b w:val="0"/>
          <w:bCs w:val="0"/>
          <w:sz w:val="32"/>
          <w:szCs w:val="32"/>
          <w:lang w:val="en-US" w:eastAsia="zh-CN"/>
        </w:rPr>
        <w:t>书评：</w:t>
      </w:r>
      <w:r>
        <w:rPr>
          <w:rFonts w:ascii="Microsoft YaHei UI" w:hAnsi="Microsoft YaHei UI" w:eastAsia="Microsoft YaHei UI" w:cs="Microsoft YaHei UI"/>
          <w:b w:val="0"/>
          <w:bCs w:val="0"/>
          <w:sz w:val="32"/>
          <w:szCs w:val="32"/>
        </w:rPr>
        <w:t>《看见》　</w:t>
      </w:r>
      <w:r>
        <w:rPr>
          <w:rFonts w:ascii="Microsoft YaHei UI" w:hAnsi="Microsoft YaHei UI" w:eastAsia="Microsoft YaHei UI" w:cs="Microsoft YaHei UI"/>
          <w:b w:val="0"/>
          <w:bCs w:val="0"/>
          <w:sz w:val="20"/>
          <w:szCs w:val="20"/>
        </w:rPr>
        <w:t>　</w:t>
      </w:r>
    </w:p>
    <w:p>
      <w:pPr>
        <w:ind w:firstLine="400" w:firstLineChars="200"/>
        <w:rPr>
          <w:rFonts w:ascii="Microsoft YaHei UI" w:hAnsi="Microsoft YaHei UI" w:eastAsia="Microsoft YaHei UI" w:cs="Microsoft YaHei UI"/>
          <w:b w:val="0"/>
          <w:bCs w:val="0"/>
          <w:sz w:val="20"/>
          <w:szCs w:val="20"/>
        </w:rPr>
      </w:pPr>
      <w:r>
        <w:rPr>
          <w:rFonts w:ascii="Microsoft YaHei UI" w:hAnsi="Microsoft YaHei UI" w:eastAsia="Microsoft YaHei UI" w:cs="Microsoft YaHei UI"/>
          <w:b w:val="0"/>
          <w:bCs w:val="0"/>
          <w:sz w:val="20"/>
          <w:szCs w:val="20"/>
        </w:rPr>
        <w:t>看《看见》的序言时，就被这一句“不要因为走得太远，忘了我们为什么出发”深深打动了，不停地划线做笔记，每次看到这些句子时的感受，都会有一个新的体会。</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看见》是知名记者和主持人柴静讲述央视十年历程的自传性作品，既是柴静个人的成长告白书，某种程度上亦可视作中国社会十年变迁的备忘录。十年前她被选取成为国家电视台新闻主播，却因毫无经验而遭遇挫败，非典时期成为现场记者后，现实生活犬牙交错的切肤之感，让她一点一滴脱离外在与自我的束缚，对生活与人性有了更为宽广与深厚的理解。十年之间，非典、汶川地震、两会报道、北京奥运……在每个重大事件现场，几乎都能发现柴静的身影。在书中，她记录下淹没在宏大叙事中的动人细节，为时代留下私人的注脚。一如既往，柴静看见并记录下新闻中给她留下强烈生命印象的个人，每个人都深嵌在世界之中，没有人能够只是一个旁观者，他人经受的，我必经受。书中记录下的人与事，是他们的生活，也是你和我的生活。</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最近开始翻这本书，不料却看迷了眼，几欲落泪，勾起太多往事。同是媒体人，至少以前在那样一段时间里我一向把自我当做新闻人来看待，以至于此刻在自我的工作里，也仍然以这样一个标准要求自我。记得刚上大学时我们新闻传播学院院长的那句话对我的人生产生了很大的一个影响“新闻，这是一个勇敢者的行业，既然选取了他，那么你就要随时准备着为这个行业奉献自我的一切，你可能随时准备着遭遇拒绝、遭遇冷遇、遭遇嘲弄、遭遇无礼、遭遇恫吓、遭遇威胁。要随时准备牺牲自我的时间、自我的财富，包括自我的自尊心和生命。”这是一种职责，不管干什么事情，只要你身上有了职责的意识，便会无所畏惧，放诸各行各业皆是。</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提到自我学新闻，有点赧颜，因为学了几年觉得总是差强人意，文章总是有些不伦不类，缺乏新闻的严肃又比文艺稿件多了些教条主义，无言启齿。临近毕业的时候，又逢社会类新闻崛起，实习全是跑鸡毛蒜皮的社会新闻，那个时候羡慕能做深度新闻的人，每次在台里看见那些背着机器脸色阴沉带着大框眼镜的深度组的人为跑一个新闻而追上几个月而愁眉不展的时候，我心里那种“这才是做新闻”的念头便愈发强烈。所以，我羡慕柴静，从文艺性的地方电台主播到国家权威的深度新闻报道，我期望从那里找到自我的影子，也想看到中国新闻的成长。或者这就是阅读的好处，即使我们终生无法到达某地，但若能够透过阅读来了解，或理解某一处、某一人，便是我们的人生得以拓展，和延长了。</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记得自我当时刚参加工作，写了一篇信息报道几乎被划的全部是红圈，沮丧不已。大学学了四年，书本里的东西，没一样用得上。主任急红了眼：“你们大学都在学些什么，怎样连基本的常识都没有。我们那一代的大学生，每一天在宿舍里挑灯辩论家国天下，根本没办法理解你们这一代人为什么对世界的了解比一根手指还少。”在那样每日的劈头盖脸的训斥当中，我开始懂得什么叫做“媒体人”的职责。</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喜欢柴静好多年了。我不是她电视节目的粉丝——此刻细想，要不是当年学新闻喜欢王志的“新闻调查”，“应对面”，或许还真的不会关注她，如今她的电视栏目“看见”，我也没看过。倒是这本400多页的书，厚实稳重的文字，反而觉着有劲、新鲜。她说了很多别人想说却不敢说的话，她书中所举之例大多出自她的节目，书中多谈新闻传播的道理和技巧，从中看到更多的是中国这些年来的一些过往、问题、症结、痛苦，和柴静如何地用心做事、用心做人。从初出茅庐的青涩和如今的炉火纯青，能感到她一路走来，收获颇丰、羽翼渐成。尤其敬佩的是，在知名度和被认可到此刻的这个程度，柴静没有骄傲，书中的她做起节目来反而更谨慎、更惶恐了；借自我的一个个节目、一段段新闻、一个个采访，谈勇气、谈恐惧、谈真相、谈自由、谈科学、谈政治、谈道德……直陈要害，反思己过，总结提高。不自信、常总结、爱发问，不正是我们有智慧有力量的最好路径吗？</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记者是时代的记录者，也是时代的思考者。柴静“看见”了中国社会变迁的十年，而我们作为高速公路的基层工作者，也在为这个大时代书写、记录一幕幕波澜壮阔的成就：4000公里的高速公路，纵横于三秦大地，绵延在山谷平原，连通省内，对接周边。穿越千年蜀道，改写蜀道难的历史，抗震救灾的时候成为了“生命线”；带动区域经济跨越式发展的经济大动脉；中国南北分界线秦岭天堑变通途、“8小时交通圈”立体交通网络的大动脉，高速公路从线到网，连接东西，贯通南北，强化了陕西在全国交通的枢纽地位，铺就了陕西经济社会迅猛发展的快车道。</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当然，在波澜壮阔的大时代背景下，我们也看见小人物的喜悦，看见洛川的果农卖断货时脸上掩不住的笑容、远方的游子因回家的路“天涯变咫尺”的喜悦欢乐、惠农政策、“绿色通道”、不停车缴费的便捷……</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还有，还有，许许多多无名的小人物在那里，被看见，那是我们，是你，是我，这些普普通通的高速公路人，全心全意的服务与贡献，奉献青春、挥洒热血、眼泪和汗水、默默无闻、实现梦想，承载时代的嘱托，在星罗棋布的高速公路里，犹如一根根精密的血管，将养分及时送达各个终端，以保证叫“陕西”的这个巨人的健康成长。</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我们欣慰，我们流泪，我们喜悦，感恩这个时代，感恩这个时代的小人物，你们给了我们，我们也给了他们，源源不断、彼此前行的力量。路的发展，是改革创新的不懈追求；公里的跨越，是服务民生的生动实践。高速公路带活了沿线经济，富裕了一方百姓，让群众充分享受到交通发展成果。</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水无所起止，只知流淌，但总得流淌。山高月小，它要滴落，乱石穿空，它要拍岸，遇上高山峡谷，自成江河湖海。此刻这水正在平原之上，促急的劲儿全消，自顾自地缓下来，一个温柔的转弯推动另一个温柔的转弯，无穷无尽，连石头都被打磨得全是圆润结实，就这么不知所终，顺流而去。”这是书籍、也是作者给我们传递的力量。在管理所从事信息宣传报道工作，常常在一线收费员的稿件里，在交通行业的媒体里，我们传递、或者被传递着，这样一种正能量，时常会从别人的文字里读到坚持、读到耐心、读到感动。而正如这本书一样，传递给我的，不仅仅仅是工作中的专注与专业精神，更多的是，给人以继续前行的信念与力量。我们在一齐，就像一滴水融入另一滴水，就像一束光簇拥着另一束光。因为我们明白，惟有点亮自我，才有个体的完美前程；惟有簇拥在一齐，才能照亮国家的未来。</w:t>
      </w:r>
      <w:r>
        <w:rPr>
          <w:rFonts w:ascii="Microsoft YaHei UI" w:hAnsi="Microsoft YaHei UI" w:eastAsia="Microsoft YaHei UI" w:cs="Microsoft YaHei UI"/>
          <w:b w:val="0"/>
          <w:bCs w:val="0"/>
          <w:sz w:val="20"/>
          <w:szCs w:val="20"/>
        </w:rPr>
        <w:br w:type="textWrapping"/>
      </w:r>
      <w:r>
        <w:rPr>
          <w:rFonts w:ascii="Microsoft YaHei UI" w:hAnsi="Microsoft YaHei UI" w:eastAsia="Microsoft YaHei UI" w:cs="Microsoft YaHei UI"/>
          <w:b w:val="0"/>
          <w:bCs w:val="0"/>
          <w:sz w:val="20"/>
          <w:szCs w:val="20"/>
        </w:rPr>
        <w:t>　　柴静的看见，不仅仅仅是她的看见，而是推动每个人去思考，去实践。书是生活，但不是全部，读书终究也不是一件一蹴而就的事情，不是能够立马见到效果的投资，它只是生活的一部分，最好不是山倒海移，而是细水长流。最终一句：不止读书，更请读书不止。</w:t>
      </w:r>
    </w:p>
    <w:p>
      <w:pPr>
        <w:ind w:firstLine="400" w:firstLineChars="200"/>
        <w:rPr>
          <w:rFonts w:ascii="Microsoft YaHei UI" w:hAnsi="Microsoft YaHei UI" w:eastAsia="Microsoft YaHei UI" w:cs="Microsoft YaHei UI"/>
          <w:b w:val="0"/>
          <w:bCs w:val="0"/>
          <w:sz w:val="20"/>
          <w:szCs w:val="20"/>
        </w:rPr>
      </w:pPr>
    </w:p>
    <w:p>
      <w:pPr>
        <w:ind w:firstLine="400" w:firstLineChars="200"/>
        <w:rPr>
          <w:rFonts w:ascii="Microsoft YaHei UI" w:hAnsi="Microsoft YaHei UI" w:eastAsia="Microsoft YaHei UI" w:cs="Microsoft YaHei UI"/>
          <w:b w:val="0"/>
          <w:bCs w:val="0"/>
          <w:sz w:val="20"/>
          <w:szCs w:val="20"/>
        </w:rPr>
      </w:pPr>
    </w:p>
    <w:p>
      <w:pPr>
        <w:ind w:firstLine="400" w:firstLineChars="200"/>
        <w:rPr>
          <w:rFonts w:ascii="Microsoft YaHei UI" w:hAnsi="Microsoft YaHei UI" w:eastAsia="Microsoft YaHei UI" w:cs="Microsoft YaHei UI"/>
          <w:b w:val="0"/>
          <w:bCs w:val="0"/>
          <w:sz w:val="20"/>
          <w:szCs w:val="20"/>
        </w:rPr>
      </w:pPr>
    </w:p>
    <w:p>
      <w:pPr>
        <w:ind w:firstLine="400" w:firstLineChars="200"/>
        <w:rPr>
          <w:rFonts w:ascii="Microsoft YaHei UI" w:hAnsi="Microsoft YaHei UI" w:eastAsia="Microsoft YaHei UI" w:cs="Microsoft YaHei UI"/>
          <w:b w:val="0"/>
          <w:bCs w:val="0"/>
          <w:sz w:val="20"/>
          <w:szCs w:val="20"/>
        </w:rPr>
      </w:pPr>
    </w:p>
    <w:p>
      <w:pPr>
        <w:ind w:firstLine="400" w:firstLineChars="200"/>
        <w:rPr>
          <w:rFonts w:ascii="Microsoft YaHei UI" w:hAnsi="Microsoft YaHei UI" w:eastAsia="Microsoft YaHei UI" w:cs="Microsoft YaHei UI"/>
          <w:b w:val="0"/>
          <w:bCs w:val="0"/>
          <w:sz w:val="20"/>
          <w:szCs w:val="20"/>
        </w:rPr>
      </w:pPr>
    </w:p>
    <w:p>
      <w:pPr>
        <w:ind w:firstLine="400" w:firstLineChars="200"/>
        <w:rPr>
          <w:rFonts w:ascii="Microsoft YaHei UI" w:hAnsi="Microsoft YaHei UI" w:eastAsia="Microsoft YaHei UI" w:cs="Microsoft YaHei UI"/>
          <w:b w:val="0"/>
          <w:bCs w:val="0"/>
          <w:sz w:val="20"/>
          <w:szCs w:val="20"/>
        </w:rPr>
      </w:pPr>
    </w:p>
    <w:p>
      <w:pPr>
        <w:ind w:firstLine="400" w:firstLineChars="200"/>
        <w:rPr>
          <w:rFonts w:ascii="Microsoft YaHei UI" w:hAnsi="Microsoft YaHei UI" w:eastAsia="Microsoft YaHei UI" w:cs="Microsoft YaHei UI"/>
          <w:b w:val="0"/>
          <w:bCs w:val="0"/>
          <w:sz w:val="20"/>
          <w:szCs w:val="20"/>
        </w:rPr>
      </w:pPr>
    </w:p>
    <w:p>
      <w:bookmarkStart w:id="0" w:name="_GoBack"/>
      <w:bookmarkEnd w:id="0"/>
    </w:p>
    <w:sectPr>
      <w:pgSz w:w="11905" w:h="16837"/>
      <w:pgMar w:top="1440" w:right="1440" w:bottom="1440" w:left="144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Microsoft YaHei UI">
    <w:panose1 w:val="020B0503020204020204"/>
    <w:charset w:val="86"/>
    <w:family w:val="auto"/>
    <w:pitch w:val="default"/>
    <w:sig w:usb0="80000287" w:usb1="2ACF3C50" w:usb2="00000016" w:usb3="00000000" w:csb0="0004001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yMmY5YjE4Y2MzZWEzYWY4NTI2ZTJjYTVkMmMyYTUifQ=="/>
  </w:docVars>
  <w:rsids>
    <w:rsidRoot w:val="00000000"/>
    <w:rsid w:val="75874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iPriority="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rPr>
      <w:rFonts w:ascii="Arial" w:hAnsi="Arial" w:eastAsia="Arial" w:cs="Arial"/>
      <w:sz w:val="20"/>
      <w:szCs w:val="20"/>
      <w:lang w:val="en-US"/>
    </w:rPr>
  </w:style>
  <w:style w:type="paragraph" w:styleId="2">
    <w:name w:val="heading 1"/>
    <w:basedOn w:val="1"/>
    <w:next w:val="1"/>
    <w:uiPriority w:val="0"/>
    <w:pPr>
      <w:spacing w:after="240"/>
      <w:jc w:val="center"/>
    </w:pPr>
    <w:rPr>
      <w:b/>
      <w:bCs/>
      <w:color w:val="333333"/>
      <w:sz w:val="40"/>
      <w:szCs w:val="40"/>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footnote reference"/>
    <w:semiHidden/>
    <w:unhideWhenUsed/>
    <w:uiPriority w:val="0"/>
    <w:rPr>
      <w:vertAlign w:val="superscript"/>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Words>33331</Words>
  <Characters>33380</Characters>
  <TotalTime>2</TotalTime>
  <ScaleCrop>false</ScaleCrop>
  <LinksUpToDate>false</LinksUpToDate>
  <CharactersWithSpaces>33768</CharactersWithSpaces>
  <Application>WPS Office_11.1.0.11875_F1E327BC-269C-435d-A152-05C5408002CA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2022-01-28T09:37:00Z</dcterms:created>
  <dc:creator>gtm</dc:creator>
  <cp:lastModifiedBy>gtm</cp:lastModifiedBy>
  <dcterms:modified xsi:type="dcterms:W3CDTF">2022-07-10T05:01:10Z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C1017A5FE72D41AC9450BA1255AC837B</vt:lpwstr>
  </property>
</Properties>
</file>