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Style w:val="10"/>
          <w:rFonts w:hint="eastAsia" w:ascii="黑体" w:hAnsi="黑体" w:eastAsia="黑体" w:cs="黑体"/>
          <w:color w:val="auto"/>
          <w:sz w:val="28"/>
          <w:szCs w:val="28"/>
          <w:rtl w:val="0"/>
          <w:lang w:val="en-US" w:eastAsia="zh-CN"/>
        </w:rPr>
      </w:pPr>
      <w:r>
        <w:rPr>
          <w:rStyle w:val="10"/>
          <w:rFonts w:hint="eastAsia" w:eastAsia="宋体"/>
          <w:color w:val="FF6600"/>
          <w:sz w:val="21"/>
          <w:szCs w:val="21"/>
          <w:rtl w:val="0"/>
          <w:lang w:val="en-US" w:eastAsia="zh-CN"/>
        </w:rPr>
        <w:t xml:space="preserve">                                                                 </w:t>
      </w:r>
      <w:r>
        <w:rPr>
          <w:rStyle w:val="10"/>
          <w:rFonts w:hint="eastAsia" w:eastAsia="宋体"/>
          <w:color w:val="auto"/>
          <w:sz w:val="21"/>
          <w:szCs w:val="21"/>
          <w:rtl w:val="0"/>
          <w:lang w:val="en-US" w:eastAsia="zh-CN"/>
        </w:rPr>
        <w:t xml:space="preserve">   </w:t>
      </w:r>
      <w:r>
        <w:rPr>
          <w:rStyle w:val="10"/>
          <w:rFonts w:hint="eastAsia" w:ascii="黑体" w:hAnsi="黑体" w:eastAsia="黑体" w:cs="黑体"/>
          <w:color w:val="auto"/>
          <w:sz w:val="28"/>
          <w:szCs w:val="28"/>
          <w:rtl w:val="0"/>
          <w:lang w:val="en-US" w:eastAsia="zh-CN"/>
        </w:rPr>
        <w:t>重视问题，反思前行</w:t>
      </w:r>
    </w:p>
    <w:p>
      <w:pPr>
        <w:bidi w:val="0"/>
        <w:rPr>
          <w:rStyle w:val="10"/>
          <w:rFonts w:hint="default" w:eastAsia="宋体"/>
          <w:color w:val="auto"/>
          <w:sz w:val="21"/>
          <w:szCs w:val="21"/>
          <w:rtl w:val="0"/>
          <w:lang w:val="en-US" w:eastAsia="zh-CN"/>
        </w:rPr>
      </w:pPr>
      <w:r>
        <w:rPr>
          <w:rStyle w:val="10"/>
          <w:rFonts w:hint="eastAsia" w:eastAsia="宋体"/>
          <w:color w:val="auto"/>
          <w:sz w:val="21"/>
          <w:szCs w:val="21"/>
          <w:rtl w:val="0"/>
          <w:lang w:val="en-US" w:eastAsia="zh-CN"/>
        </w:rPr>
        <w:t xml:space="preserve"> 总结是为了更好地前行，我们需要从每次测试所暴露的问题中调整方向，寻找对策，争取更好。</w:t>
      </w:r>
    </w:p>
    <w:p>
      <w:pPr>
        <w:numPr>
          <w:ilvl w:val="0"/>
          <w:numId w:val="1"/>
        </w:numPr>
        <w:bidi w:val="0"/>
        <w:rPr>
          <w:rStyle w:val="10"/>
          <w:rFonts w:hint="eastAsia" w:eastAsia="宋体"/>
          <w:color w:val="auto"/>
          <w:sz w:val="21"/>
          <w:szCs w:val="21"/>
          <w:rtl w:val="0"/>
          <w:lang w:val="en-US" w:eastAsia="zh-CN"/>
        </w:rPr>
      </w:pPr>
      <w:r>
        <w:rPr>
          <w:rStyle w:val="10"/>
          <w:rFonts w:hint="eastAsia" w:eastAsia="宋体"/>
          <w:color w:val="auto"/>
          <w:sz w:val="21"/>
          <w:szCs w:val="21"/>
          <w:rtl w:val="0"/>
          <w:lang w:val="en-US" w:eastAsia="zh-CN"/>
        </w:rPr>
        <w:t>选择题答题情况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426"/>
        <w:gridCol w:w="1454"/>
        <w:gridCol w:w="1175"/>
        <w:gridCol w:w="1795"/>
        <w:gridCol w:w="3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题号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知识点</w:t>
            </w:r>
          </w:p>
        </w:tc>
        <w:tc>
          <w:tcPr>
            <w:tcW w:w="117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正确率</w:t>
            </w: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命题特点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答题分析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77" w:hRule="atLeast"/>
        </w:trPr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1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语音</w:t>
            </w:r>
          </w:p>
        </w:tc>
        <w:tc>
          <w:tcPr>
            <w:tcW w:w="117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94.86%</w:t>
            </w: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读读写写的词语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较好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2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词语</w:t>
            </w:r>
          </w:p>
        </w:tc>
        <w:tc>
          <w:tcPr>
            <w:tcW w:w="117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80.41%</w:t>
            </w: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每项两个错别字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需要引起重视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3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成语</w:t>
            </w:r>
          </w:p>
        </w:tc>
        <w:tc>
          <w:tcPr>
            <w:tcW w:w="117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rtl w:val="0"/>
                <w:lang w:val="en-US" w:eastAsia="zh-CN"/>
              </w:rPr>
              <w:t xml:space="preserve"> </w:t>
            </w:r>
            <w:r>
              <w:rPr>
                <w:rStyle w:val="10"/>
                <w:color w:val="auto"/>
                <w:sz w:val="21"/>
                <w:szCs w:val="21"/>
                <w:rtl w:val="0"/>
              </w:rPr>
              <w:t>90.46%</w:t>
            </w: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阳光学评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较好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4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语病</w:t>
            </w:r>
          </w:p>
        </w:tc>
        <w:tc>
          <w:tcPr>
            <w:tcW w:w="117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56.7%</w:t>
            </w: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阳光学评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需要引起重视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7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文言实虚词</w:t>
            </w:r>
          </w:p>
        </w:tc>
        <w:tc>
          <w:tcPr>
            <w:tcW w:w="1175" w:type="dxa"/>
          </w:tcPr>
          <w:p>
            <w:pPr>
              <w:bidi w:val="0"/>
              <w:rPr>
                <w:color w:val="auto"/>
                <w:sz w:val="21"/>
                <w:szCs w:val="21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79.69%</w:t>
            </w:r>
          </w:p>
          <w:p>
            <w:pPr>
              <w:numPr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之、乃</w:t>
            </w:r>
          </w:p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意、故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需要引起重视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9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文意理解</w:t>
            </w:r>
          </w:p>
        </w:tc>
        <w:tc>
          <w:tcPr>
            <w:tcW w:w="1175" w:type="dxa"/>
          </w:tcPr>
          <w:p>
            <w:pPr>
              <w:bidi w:val="0"/>
              <w:rPr>
                <w:color w:val="auto"/>
                <w:sz w:val="21"/>
                <w:szCs w:val="21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22.45%</w:t>
            </w:r>
          </w:p>
          <w:p>
            <w:pPr>
              <w:numPr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对句意和</w:t>
            </w:r>
          </w:p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主题的理解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需要引起重视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12</w:t>
            </w:r>
          </w:p>
        </w:tc>
        <w:tc>
          <w:tcPr>
            <w:tcW w:w="1454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筛选信息</w:t>
            </w:r>
          </w:p>
        </w:tc>
        <w:tc>
          <w:tcPr>
            <w:tcW w:w="1175" w:type="dxa"/>
          </w:tcPr>
          <w:p>
            <w:pPr>
              <w:bidi w:val="0"/>
              <w:rPr>
                <w:color w:val="auto"/>
                <w:sz w:val="21"/>
                <w:szCs w:val="21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84.74%</w:t>
            </w:r>
          </w:p>
          <w:p>
            <w:pPr>
              <w:numPr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</w:p>
        </w:tc>
        <w:tc>
          <w:tcPr>
            <w:tcW w:w="179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曲解文意</w:t>
            </w:r>
          </w:p>
        </w:tc>
        <w:tc>
          <w:tcPr>
            <w:tcW w:w="3085" w:type="dxa"/>
          </w:tcPr>
          <w:p>
            <w:pPr>
              <w:numPr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较好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13</w:t>
            </w:r>
          </w:p>
        </w:tc>
        <w:tc>
          <w:tcPr>
            <w:tcW w:w="1454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筛选信息</w:t>
            </w:r>
          </w:p>
        </w:tc>
        <w:tc>
          <w:tcPr>
            <w:tcW w:w="1175" w:type="dxa"/>
          </w:tcPr>
          <w:p>
            <w:pPr>
              <w:bidi w:val="0"/>
              <w:rPr>
                <w:color w:val="auto"/>
                <w:sz w:val="21"/>
                <w:szCs w:val="21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82.06%</w:t>
            </w:r>
          </w:p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</w:p>
        </w:tc>
        <w:tc>
          <w:tcPr>
            <w:tcW w:w="1795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曲解文意</w:t>
            </w:r>
          </w:p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强加因果</w:t>
            </w:r>
          </w:p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混淆时态</w:t>
            </w:r>
          </w:p>
        </w:tc>
        <w:tc>
          <w:tcPr>
            <w:tcW w:w="3085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较好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14</w:t>
            </w:r>
          </w:p>
        </w:tc>
        <w:tc>
          <w:tcPr>
            <w:tcW w:w="1454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理解信息</w:t>
            </w:r>
          </w:p>
        </w:tc>
        <w:tc>
          <w:tcPr>
            <w:tcW w:w="1175" w:type="dxa"/>
          </w:tcPr>
          <w:p>
            <w:pPr>
              <w:bidi w:val="0"/>
              <w:rPr>
                <w:color w:val="auto"/>
                <w:sz w:val="21"/>
                <w:szCs w:val="21"/>
              </w:rPr>
            </w:pPr>
            <w:r>
              <w:rPr>
                <w:rStyle w:val="10"/>
                <w:color w:val="auto"/>
                <w:sz w:val="21"/>
                <w:szCs w:val="21"/>
                <w:rtl w:val="0"/>
              </w:rPr>
              <w:t>74.34%</w:t>
            </w:r>
          </w:p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</w:p>
        </w:tc>
        <w:tc>
          <w:tcPr>
            <w:tcW w:w="1795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答非所问</w:t>
            </w:r>
          </w:p>
        </w:tc>
        <w:tc>
          <w:tcPr>
            <w:tcW w:w="3085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较好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16</w:t>
            </w:r>
          </w:p>
        </w:tc>
        <w:tc>
          <w:tcPr>
            <w:tcW w:w="1454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文意理解</w:t>
            </w:r>
          </w:p>
        </w:tc>
        <w:tc>
          <w:tcPr>
            <w:tcW w:w="1175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b w:val="0"/>
                <w:color w:val="auto"/>
                <w:sz w:val="21"/>
                <w:szCs w:val="21"/>
              </w:rPr>
              <w:t xml:space="preserve"> </w:t>
            </w:r>
            <w:r>
              <w:rPr>
                <w:rStyle w:val="10"/>
                <w:color w:val="auto"/>
                <w:sz w:val="21"/>
                <w:szCs w:val="21"/>
                <w:rtl w:val="0"/>
              </w:rPr>
              <w:t>84.35%</w:t>
            </w:r>
          </w:p>
        </w:tc>
        <w:tc>
          <w:tcPr>
            <w:tcW w:w="1795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手法分析</w:t>
            </w:r>
          </w:p>
        </w:tc>
        <w:tc>
          <w:tcPr>
            <w:tcW w:w="3085" w:type="dxa"/>
          </w:tcPr>
          <w:p>
            <w:pPr>
              <w:numPr>
                <w:ilvl w:val="0"/>
                <w:numId w:val="0"/>
              </w:numPr>
              <w:bidi w:val="0"/>
              <w:rPr>
                <w:rStyle w:val="10"/>
                <w:rFonts w:hint="default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</w:pPr>
            <w:r>
              <w:rPr>
                <w:rStyle w:val="10"/>
                <w:rFonts w:hint="eastAsia" w:eastAsia="宋体"/>
                <w:color w:val="auto"/>
                <w:sz w:val="21"/>
                <w:szCs w:val="21"/>
                <w:vertAlign w:val="baseline"/>
                <w:rtl w:val="0"/>
                <w:lang w:val="en-US" w:eastAsia="zh-CN"/>
              </w:rPr>
              <w:t>较好</w:t>
            </w:r>
          </w:p>
        </w:tc>
      </w:tr>
    </w:tbl>
    <w:p>
      <w:pPr>
        <w:bidi w:val="0"/>
        <w:rPr>
          <w:sz w:val="21"/>
          <w:szCs w:val="21"/>
        </w:rPr>
      </w:pPr>
    </w:p>
    <w:p>
      <w:pPr>
        <w:numPr>
          <w:ilvl w:val="0"/>
          <w:numId w:val="1"/>
        </w:numPr>
        <w:bidi w:val="0"/>
        <w:ind w:left="0" w:leftChars="0" w:firstLine="0" w:firstLineChars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主观题答题情况</w:t>
      </w:r>
    </w:p>
    <w:p>
      <w:pPr>
        <w:numPr>
          <w:numId w:val="0"/>
        </w:numPr>
        <w:bidi w:val="0"/>
        <w:ind w:leftChars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      第5（1）主要问题：1.表述过长。主要是审题不仔细，没有注意题目中的每点不超过4个字。  2.表述不准确，有语病。    </w:t>
      </w:r>
    </w:p>
    <w:p>
      <w:pPr>
        <w:numPr>
          <w:numId w:val="0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第5（2）主要问题：对联要求：1、字数相等，断句一致。 2、平仄相合，仄起平收。3词性相对，位置相同。4、内容相关，不可重复。5、自右而左，由上而下。 部分学生没有注意仄起平收 </w:t>
      </w:r>
    </w:p>
    <w:p>
      <w:pPr>
        <w:numPr>
          <w:numId w:val="0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第5（3） 寓意表述不准确，甚至与前面的谐音无关，如笼统表述为：表达对新年的美好祝福</w:t>
      </w:r>
    </w:p>
    <w:p>
      <w:pPr>
        <w:numPr>
          <w:numId w:val="0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第6题默写题来自阳光，部分学生存在写错字、书写潦草，理解不正确的现象。</w:t>
      </w:r>
    </w:p>
    <w:p>
      <w:pPr>
        <w:numPr>
          <w:numId w:val="0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第8题翻译主要问题是：1.关键词写错，如出现错别字“狡滑”   “鬼诈”   “狡炸” 2.关键词翻译错，如“黠”翻译成“聪明”</w:t>
      </w:r>
    </w:p>
    <w:p>
      <w:pPr>
        <w:numPr>
          <w:numId w:val="0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第10（1）主要是：1.“去”考过很多次，但是依然有少数学生表述不当，如“走了”、“跑开了”，需要重视。</w:t>
      </w:r>
    </w:p>
    <w:p>
      <w:pPr>
        <w:numPr>
          <w:ilvl w:val="0"/>
          <w:numId w:val="2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“若”这个学期我们学过三种用法“你”、“如”、“好像”，需要根据语境来判断，部分学生缺乏语境意识，译成了“你”</w:t>
      </w:r>
    </w:p>
    <w:p>
      <w:pPr>
        <w:numPr>
          <w:numId w:val="0"/>
        </w:numPr>
        <w:bidi w:val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       第10（2）1.答非所问：题目要求概括“王冕苦读”的两件具体的事情，有些学生审题出现错误，表述为：勤奋学习。   </w:t>
      </w:r>
    </w:p>
    <w:p>
      <w:pPr>
        <w:numPr>
          <w:numId w:val="0"/>
        </w:numPr>
        <w:bidi w:val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 认真专注。2.表述不当：第1点绝大多数学生都能正确表达，第二点许多学生在表述时不能体现“苦读”的意思，如：坐在佛膝上读书、</w:t>
      </w:r>
    </w:p>
    <w:p>
      <w:pPr>
        <w:numPr>
          <w:numId w:val="0"/>
        </w:numPr>
        <w:bidi w:val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到寺庙里读书，忽略了”夜读”这个关键要素.</w:t>
      </w:r>
    </w:p>
    <w:p>
      <w:pPr>
        <w:numPr>
          <w:numId w:val="0"/>
        </w:numPr>
        <w:bidi w:val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      第11（1）题，本题问题不大，不过有同学答“清明节”，或者仅仅写出与“传统节日”有关的一个词语。</w:t>
      </w:r>
    </w:p>
    <w:p>
      <w:pPr>
        <w:numPr>
          <w:numId w:val="0"/>
        </w:numPr>
        <w:bidi w:val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      第11（2）题，本题答题问题较大，主要表现在很多同学不了解典故来由，也不懂得这个典故蕴含的没有知音陪伴的孤寂、凄凉、惆怅的意义，因此答题不能切中关键。</w:t>
      </w:r>
    </w:p>
    <w:p>
      <w:pPr>
        <w:numPr>
          <w:numId w:val="0"/>
        </w:numPr>
        <w:bidi w:val="0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     第15题的主要问题是:</w:t>
      </w:r>
      <w:r>
        <w:rPr>
          <w:rFonts w:hint="default" w:eastAsia="宋体"/>
          <w:sz w:val="21"/>
          <w:szCs w:val="21"/>
          <w:lang w:val="en-US" w:eastAsia="zh-CN"/>
        </w:rPr>
        <w:t>观点不明确写出来，用“第一种”“第二种”代替；（2）观点明确，不过没有根据原文找出理由来证明，而是自己根据经验胡说一通；（3）审题不仔细，“结合文本并联系实际谈谈你的看法”或者结合文本不够，或者根本没有联系实际回答</w:t>
      </w:r>
      <w:r>
        <w:rPr>
          <w:rFonts w:hint="eastAsia" w:eastAsia="宋体"/>
          <w:sz w:val="21"/>
          <w:szCs w:val="21"/>
          <w:lang w:val="en-US" w:eastAsia="zh-CN"/>
        </w:rPr>
        <w:t>.</w:t>
      </w:r>
    </w:p>
    <w:p>
      <w:pPr>
        <w:numPr>
          <w:numId w:val="0"/>
        </w:numPr>
        <w:bidi w:val="0"/>
        <w:ind w:leftChars="0" w:firstLine="420" w:firstLineChars="200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第17题主要问题是：</w:t>
      </w:r>
      <w:r>
        <w:rPr>
          <w:rFonts w:hint="default" w:eastAsia="宋体"/>
          <w:sz w:val="21"/>
          <w:szCs w:val="21"/>
          <w:lang w:val="en-US" w:eastAsia="zh-CN"/>
        </w:rPr>
        <w:t>（1）上传了空白纸面；（2）没用原文语句作答；（3）缺少分值意识，只答一两点（4）只写象征春天没写出希望酌情扣分</w:t>
      </w:r>
    </w:p>
    <w:p>
      <w:pPr>
        <w:numPr>
          <w:numId w:val="0"/>
        </w:numPr>
        <w:bidi w:val="0"/>
        <w:ind w:leftChars="0" w:firstLine="420" w:firstLineChars="200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第18题主要问题是：</w:t>
      </w:r>
      <w:r>
        <w:rPr>
          <w:rFonts w:hint="default" w:eastAsia="宋体"/>
          <w:sz w:val="21"/>
          <w:szCs w:val="21"/>
          <w:lang w:val="en-US" w:eastAsia="zh-CN"/>
        </w:rPr>
        <w:t>（1）传错答案，如把第10题提交到此处；   （2）没有对修辞手法进行分析。（3）写出燕子眼睛的“清澈”不给分。</w:t>
      </w:r>
    </w:p>
    <w:p>
      <w:pPr>
        <w:numPr>
          <w:numId w:val="0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第19题主要</w:t>
      </w:r>
      <w:r>
        <w:rPr>
          <w:rFonts w:hint="default" w:eastAsia="宋体"/>
          <w:sz w:val="21"/>
          <w:szCs w:val="21"/>
          <w:lang w:val="en-US" w:eastAsia="zh-CN"/>
        </w:rPr>
        <w:t>问题</w:t>
      </w:r>
      <w:r>
        <w:rPr>
          <w:rFonts w:hint="eastAsia" w:eastAsia="宋体"/>
          <w:sz w:val="21"/>
          <w:szCs w:val="21"/>
          <w:lang w:val="en-US" w:eastAsia="zh-CN"/>
        </w:rPr>
        <w:t>是：</w:t>
      </w:r>
      <w:r>
        <w:rPr>
          <w:rFonts w:hint="default" w:eastAsia="宋体"/>
          <w:sz w:val="21"/>
          <w:szCs w:val="21"/>
          <w:lang w:val="en-US" w:eastAsia="zh-CN"/>
        </w:rPr>
        <w:t>（1）审题不细致，第⑥段中画线句“这种优雅的景象,正渐渐淡出我的视线”点出了什么现象？不能按图索骥在文中提炼信息；（2）答题不分点，不能将“现象”“作用”分开写，主题提炼不够明确；（3）不少同学不能根据文本核心内容答题，比如答案中连“燕子”的影子都找不到，回答的都是似是而非的正确</w:t>
      </w:r>
      <w:r>
        <w:rPr>
          <w:rFonts w:hint="eastAsia" w:eastAsia="宋体"/>
          <w:sz w:val="21"/>
          <w:szCs w:val="21"/>
          <w:lang w:val="en-US" w:eastAsia="zh-CN"/>
        </w:rPr>
        <w:t>。</w:t>
      </w:r>
    </w:p>
    <w:p>
      <w:pPr>
        <w:numPr>
          <w:numId w:val="0"/>
        </w:numPr>
        <w:bidi w:val="0"/>
        <w:ind w:leftChars="0" w:firstLine="420" w:firstLineChars="20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第20题作文《</w:t>
      </w:r>
      <w:r>
        <w:rPr>
          <w:rFonts w:hint="eastAsia" w:eastAsia="宋体"/>
          <w:sz w:val="21"/>
          <w:szCs w:val="21"/>
          <w:u w:val="single"/>
          <w:lang w:val="en-US" w:eastAsia="zh-CN"/>
        </w:rPr>
        <w:t xml:space="preserve">      </w:t>
      </w:r>
      <w:r>
        <w:rPr>
          <w:rFonts w:hint="eastAsia" w:eastAsia="宋体"/>
          <w:sz w:val="21"/>
          <w:szCs w:val="21"/>
          <w:u w:val="none"/>
          <w:lang w:val="en-US" w:eastAsia="zh-CN"/>
        </w:rPr>
        <w:t>使我成为更好的你》</w:t>
      </w:r>
      <w:r>
        <w:rPr>
          <w:rFonts w:hint="eastAsia" w:eastAsia="宋体"/>
          <w:sz w:val="21"/>
          <w:szCs w:val="21"/>
          <w:lang w:val="en-US" w:eastAsia="zh-CN"/>
        </w:rPr>
        <w:t>可以写某件事：挫折、那次失败、学会忍耐、拾回自信···可以写某个人：您的鼓励、你的陪伴、朋友。（但要注意详略，不能全篇都写那个人。）可以写某个爱好：书法、骑行、琴音···也可以写某种品质：坚持、努力、勇于尝试···（但这个词不能也用来概括你成长的结果，你要从另一个角度总结、阐述你如何成长。）</w:t>
      </w:r>
    </w:p>
    <w:p>
      <w:pPr>
        <w:numPr>
          <w:numId w:val="0"/>
        </w:numPr>
        <w:bidi w:val="0"/>
        <w:ind w:leftChars="0" w:firstLine="420" w:firstLineChars="200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default" w:eastAsia="宋体"/>
          <w:sz w:val="21"/>
          <w:szCs w:val="21"/>
          <w:lang w:val="en-US" w:eastAsia="zh-CN"/>
        </w:rPr>
        <w:t>出现比较频繁的问题：</w:t>
      </w:r>
      <w:r>
        <w:rPr>
          <w:rFonts w:hint="eastAsia" w:eastAsia="宋体"/>
          <w:sz w:val="21"/>
          <w:szCs w:val="21"/>
          <w:lang w:val="en-US" w:eastAsia="zh-CN"/>
        </w:rPr>
        <w:t>（1）</w:t>
      </w:r>
      <w:r>
        <w:rPr>
          <w:rFonts w:hint="default" w:eastAsia="宋体"/>
          <w:sz w:val="21"/>
          <w:szCs w:val="21"/>
          <w:lang w:val="en-US" w:eastAsia="zh-CN"/>
        </w:rPr>
        <w:t>穿衣戴帽式扣题或僵硬套作</w:t>
      </w:r>
      <w:r>
        <w:rPr>
          <w:rFonts w:hint="eastAsia" w:eastAsia="宋体"/>
          <w:sz w:val="21"/>
          <w:szCs w:val="21"/>
          <w:lang w:val="en-US" w:eastAsia="zh-CN"/>
        </w:rPr>
        <w:t>。</w:t>
      </w:r>
      <w:r>
        <w:rPr>
          <w:rFonts w:hint="default" w:eastAsia="宋体"/>
          <w:sz w:val="21"/>
          <w:szCs w:val="21"/>
          <w:lang w:val="en-US" w:eastAsia="zh-CN"/>
        </w:rPr>
        <w:t>叙事与题目及中心没有关系，叙事完成之后在结尾处贴一个标签：“我变成了更好的自己”。</w:t>
      </w:r>
      <w:r>
        <w:rPr>
          <w:rFonts w:hint="eastAsia" w:eastAsia="宋体"/>
          <w:sz w:val="21"/>
          <w:szCs w:val="21"/>
          <w:lang w:val="en-US" w:eastAsia="zh-CN"/>
        </w:rPr>
        <w:t>（2）</w:t>
      </w:r>
      <w:r>
        <w:rPr>
          <w:rFonts w:hint="default" w:eastAsia="宋体"/>
          <w:sz w:val="21"/>
          <w:szCs w:val="21"/>
          <w:lang w:val="en-US" w:eastAsia="zh-CN"/>
        </w:rPr>
        <w:t>文不对题</w:t>
      </w:r>
      <w:r>
        <w:rPr>
          <w:rFonts w:hint="eastAsia" w:eastAsia="宋体"/>
          <w:sz w:val="21"/>
          <w:szCs w:val="21"/>
          <w:lang w:val="en-US" w:eastAsia="zh-CN"/>
        </w:rPr>
        <w:t>，</w:t>
      </w:r>
      <w:r>
        <w:rPr>
          <w:rFonts w:hint="default" w:eastAsia="宋体"/>
          <w:sz w:val="21"/>
          <w:szCs w:val="21"/>
          <w:lang w:val="en-US" w:eastAsia="zh-CN"/>
        </w:rPr>
        <w:t>对自己文章的主旨、中心概括错误。</w:t>
      </w:r>
      <w:r>
        <w:rPr>
          <w:rFonts w:hint="eastAsia" w:eastAsia="宋体"/>
          <w:sz w:val="21"/>
          <w:szCs w:val="21"/>
          <w:lang w:val="en-US" w:eastAsia="zh-CN"/>
        </w:rPr>
        <w:t>（3）</w:t>
      </w:r>
      <w:r>
        <w:rPr>
          <w:rFonts w:hint="default" w:eastAsia="宋体"/>
          <w:sz w:val="21"/>
          <w:szCs w:val="21"/>
          <w:lang w:val="en-US" w:eastAsia="zh-CN"/>
        </w:rPr>
        <w:t>题目是坚持，内容是挑战；题目是坚持，内容是探索；题目是考试，内容是老师</w:t>
      </w:r>
      <w:r>
        <w:rPr>
          <w:rFonts w:hint="eastAsia" w:eastAsia="宋体"/>
          <w:sz w:val="21"/>
          <w:szCs w:val="21"/>
          <w:lang w:val="en-US" w:eastAsia="zh-CN"/>
        </w:rPr>
        <w:t>（4）</w:t>
      </w:r>
      <w:r>
        <w:rPr>
          <w:rFonts w:hint="default" w:eastAsia="宋体"/>
          <w:sz w:val="21"/>
          <w:szCs w:val="21"/>
          <w:lang w:val="en-US" w:eastAsia="zh-CN"/>
        </w:rPr>
        <w:t>立意肤浅</w:t>
      </w:r>
      <w:r>
        <w:rPr>
          <w:rFonts w:hint="eastAsia" w:eastAsia="宋体"/>
          <w:sz w:val="21"/>
          <w:szCs w:val="21"/>
          <w:lang w:val="en-US" w:eastAsia="zh-CN"/>
        </w:rPr>
        <w:t>，</w:t>
      </w:r>
      <w:r>
        <w:rPr>
          <w:rFonts w:hint="default" w:eastAsia="宋体"/>
          <w:sz w:val="21"/>
          <w:szCs w:val="21"/>
          <w:lang w:val="en-US" w:eastAsia="zh-CN"/>
        </w:rPr>
        <w:t>“更好”停留在得奖、考高分、考证层面，没有更深刻的思考。</w:t>
      </w:r>
      <w:r>
        <w:rPr>
          <w:rFonts w:hint="eastAsia" w:eastAsia="宋体"/>
          <w:sz w:val="21"/>
          <w:szCs w:val="21"/>
          <w:lang w:val="en-US" w:eastAsia="zh-CN"/>
        </w:rPr>
        <w:t>（4）</w:t>
      </w:r>
      <w:r>
        <w:rPr>
          <w:rFonts w:hint="default" w:eastAsia="宋体"/>
          <w:sz w:val="21"/>
          <w:szCs w:val="21"/>
          <w:lang w:val="en-US" w:eastAsia="zh-CN"/>
        </w:rPr>
        <w:t>选材陈旧</w:t>
      </w:r>
      <w:r>
        <w:rPr>
          <w:rFonts w:hint="eastAsia" w:eastAsia="宋体"/>
          <w:sz w:val="21"/>
          <w:szCs w:val="21"/>
          <w:lang w:val="en-US" w:eastAsia="zh-CN"/>
        </w:rPr>
        <w:t>。</w:t>
      </w:r>
      <w:r>
        <w:rPr>
          <w:rFonts w:hint="default" w:eastAsia="宋体"/>
          <w:sz w:val="21"/>
          <w:szCs w:val="21"/>
          <w:lang w:val="en-US" w:eastAsia="zh-CN"/>
        </w:rPr>
        <w:t>小升初考试、考级、考试失败等。套路也很陈旧：鼓励人一定是拍肩膀，父母一定有白发。</w:t>
      </w:r>
    </w:p>
    <w:p>
      <w:pPr>
        <w:numPr>
          <w:ilvl w:val="0"/>
          <w:numId w:val="1"/>
        </w:numPr>
        <w:bidi w:val="0"/>
        <w:ind w:left="0" w:leftChars="0" w:firstLine="0" w:firstLineChars="0"/>
        <w:rPr>
          <w:rFonts w:hint="eastAsia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>后期策略</w:t>
      </w:r>
    </w:p>
    <w:p>
      <w:pPr>
        <w:numPr>
          <w:numId w:val="0"/>
        </w:numPr>
        <w:bidi w:val="0"/>
        <w:ind w:leftChars="0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 w:eastAsia="宋体"/>
          <w:sz w:val="21"/>
          <w:szCs w:val="21"/>
          <w:lang w:val="en-US" w:eastAsia="zh-CN"/>
        </w:rPr>
        <w:t xml:space="preserve">  狠抓基础不放松，提升能力是关键，作文讲练结合，适时面批。</w:t>
      </w:r>
      <w:bookmarkStart w:id="0" w:name="_GoBack"/>
      <w:bookmarkEnd w:id="0"/>
    </w:p>
    <w:p>
      <w:pPr>
        <w:numPr>
          <w:numId w:val="0"/>
        </w:numPr>
        <w:bidi w:val="0"/>
        <w:ind w:leftChars="0" w:firstLine="420" w:firstLineChars="200"/>
        <w:rPr>
          <w:rFonts w:hint="default" w:eastAsia="宋体"/>
          <w:sz w:val="21"/>
          <w:szCs w:val="21"/>
          <w:lang w:val="en-US" w:eastAsia="zh-CN"/>
        </w:rPr>
      </w:pPr>
    </w:p>
    <w:p>
      <w:pPr>
        <w:numPr>
          <w:numId w:val="0"/>
        </w:numPr>
        <w:bidi w:val="0"/>
        <w:ind w:leftChars="0" w:firstLine="420" w:firstLineChars="200"/>
        <w:rPr>
          <w:rFonts w:hint="default" w:eastAsia="宋体"/>
          <w:sz w:val="21"/>
          <w:szCs w:val="21"/>
          <w:lang w:val="en-US" w:eastAsia="zh-CN"/>
        </w:rPr>
      </w:pPr>
    </w:p>
    <w:p>
      <w:pPr>
        <w:numPr>
          <w:numId w:val="0"/>
        </w:numPr>
        <w:bidi w:val="0"/>
        <w:ind w:leftChars="0"/>
        <w:rPr>
          <w:rFonts w:hint="default" w:eastAsia="宋体"/>
          <w:sz w:val="21"/>
          <w:szCs w:val="21"/>
          <w:lang w:val="en-US" w:eastAsia="zh-CN"/>
        </w:rPr>
      </w:pPr>
    </w:p>
    <w:sectPr>
      <w:pgSz w:w="16838" w:h="23811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BA55B2"/>
    <w:multiLevelType w:val="singleLevel"/>
    <w:tmpl w:val="CABA55B2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18630DB"/>
    <w:multiLevelType w:val="singleLevel"/>
    <w:tmpl w:val="318630D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hNmUzMTFiOTkxZmFjODE2MGQ4NGM2OTIwMmZkZDAifQ=="/>
  </w:docVars>
  <w:rsids>
    <w:rsidRoot w:val="00000000"/>
    <w:rsid w:val="193C357C"/>
    <w:rsid w:val="1ECC0E79"/>
    <w:rsid w:val="26AE1125"/>
    <w:rsid w:val="41F95DDB"/>
    <w:rsid w:val="44965B23"/>
    <w:rsid w:val="57226311"/>
    <w:rsid w:val="7B580521"/>
    <w:rsid w:val="7EAB39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Times New Roman" w:hAnsi="Times New Roman" w:eastAsia="Times New Roman" w:cs="Times New Roman"/>
      <w:b/>
      <w:bCs/>
      <w:kern w:val="32"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/>
      <w:outlineLvl w:val="1"/>
    </w:pPr>
    <w:rPr>
      <w:rFonts w:ascii="Times New Roman" w:hAnsi="Times New Roman" w:eastAsia="Times New Roman" w:cs="Times New Roman"/>
      <w:b/>
      <w:bCs/>
      <w:iCs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spacing w:before="240" w:after="60"/>
      <w:outlineLvl w:val="2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spacing w:before="240" w:after="60"/>
      <w:outlineLvl w:val="3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6">
    <w:name w:val="heading 5"/>
    <w:basedOn w:val="1"/>
    <w:next w:val="1"/>
    <w:qFormat/>
    <w:uiPriority w:val="0"/>
    <w:pPr>
      <w:spacing w:before="240" w:after="60"/>
      <w:outlineLvl w:val="4"/>
    </w:pPr>
    <w:rPr>
      <w:rFonts w:ascii="Times New Roman" w:hAnsi="Times New Roman" w:eastAsia="Times New Roman" w:cs="Times New Roman"/>
      <w:b/>
      <w:bCs/>
      <w:iCs/>
      <w:sz w:val="20"/>
      <w:szCs w:val="20"/>
    </w:rPr>
  </w:style>
  <w:style w:type="paragraph" w:styleId="7">
    <w:name w:val="heading 6"/>
    <w:basedOn w:val="1"/>
    <w:next w:val="1"/>
    <w:qFormat/>
    <w:uiPriority w:val="0"/>
    <w:pPr>
      <w:spacing w:before="240" w:after="60"/>
      <w:outlineLvl w:val="5"/>
    </w:pPr>
    <w:rPr>
      <w:rFonts w:ascii="Times New Roman" w:hAnsi="Times New Roman" w:eastAsia="Times New Roman" w:cs="Times New Roman"/>
      <w:b/>
      <w:bCs/>
      <w:sz w:val="16"/>
      <w:szCs w:val="16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9">
    <w:name w:val="Table Grid"/>
    <w:basedOn w:val="8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3</Pages>
  <Words>3329</Words>
  <Characters>3716</Characters>
  <Lines>1</Lines>
  <Paragraphs>1</Paragraphs>
  <TotalTime>33</TotalTime>
  <ScaleCrop>false</ScaleCrop>
  <LinksUpToDate>false</LinksUpToDate>
  <CharactersWithSpaces>4216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2023-01-04T22:19:18Z</dcterms:created>
  <dc:creator>ymh</dc:creator>
  <cp:lastModifiedBy>ymh</cp:lastModifiedBy>
  <dcterms:modified xsi:type="dcterms:W3CDTF">2023-01-04T23:22:43Z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FDFD6EB54EC647AC838FA7EF95339531</vt:lpwstr>
  </property>
</Properties>
</file>