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6 -->
  <w:body>
    <w:tbl>
      <w:tblPr>
        <w:tblStyle w:val="TableNormal"/>
        <w:tblW w:w="987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82"/>
        <w:gridCol w:w="1433"/>
        <w:gridCol w:w="893"/>
        <w:gridCol w:w="848"/>
        <w:gridCol w:w="2143"/>
        <w:gridCol w:w="256"/>
        <w:gridCol w:w="1446"/>
        <w:gridCol w:w="106"/>
        <w:gridCol w:w="1305"/>
        <w:gridCol w:w="267"/>
      </w:tblGrid>
      <w:tr>
        <w:tblPrEx>
          <w:tblW w:w="987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gridAfter w:val="1"/>
          <w:wAfter w:w="267" w:type="dxa"/>
          <w:trHeight w:val="632"/>
        </w:trPr>
        <w:tc>
          <w:tcPr>
            <w:tcW w:w="1182" w:type="dxa"/>
            <w:noWrap w:val="0"/>
            <w:vAlign w:val="top"/>
          </w:tcPr>
          <w:p>
            <w:pPr>
              <w:spacing w:line="360" w:lineRule="auto"/>
              <w:ind w:firstLine="235" w:firstLineChars="98"/>
              <w:rPr>
                <w:rFonts w:ascii="宋体" w:hAnsi="宋体" w:hint="eastAsia"/>
                <w:b/>
                <w:color w:val="1E1E1E"/>
                <w:sz w:val="24"/>
              </w:rPr>
            </w:pPr>
            <w:r>
              <w:rPr>
                <w:rFonts w:ascii="宋体" w:hAnsi="宋体" w:cs="宋体" w:hint="eastAsia"/>
                <w:b/>
                <w:bCs/>
                <w:color w:val="1E1E1E"/>
                <w:kern w:val="0"/>
                <w:sz w:val="24"/>
              </w:rPr>
              <w:drawing>
                <wp:anchor simplePos="0" relativeHeight="251658240" behindDoc="0" locked="0" layoutInCell="1" allowOverlap="1">
                  <wp:simplePos x="0" y="0"/>
                  <wp:positionH relativeFrom="page">
                    <wp:posOffset>10299700</wp:posOffset>
                  </wp:positionH>
                  <wp:positionV relativeFrom="topMargin">
                    <wp:posOffset>11760200</wp:posOffset>
                  </wp:positionV>
                  <wp:extent cx="254000" cy="406400"/>
                  <wp:wrapNone/>
                  <wp:docPr id="100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7887" name=""/>
                          <pic:cNvPicPr>
                            <a:picLocks noChangeAspect="1"/>
                          </pic:cNvPicPr>
                        </pic:nvPicPr>
                        <pic:blipFill>
                          <a:blip xmlns:r="http://schemas.openxmlformats.org/officeDocument/2006/relationships" r:embed="rId5"/>
                          <a:stretch>
                            <a:fillRect/>
                          </a:stretch>
                        </pic:blipFill>
                        <pic:spPr>
                          <a:xfrm>
                            <a:off x="0" y="0"/>
                            <a:ext cx="254000" cy="406400"/>
                          </a:xfrm>
                          <a:prstGeom prst="rect">
                            <a:avLst/>
                          </a:prstGeom>
                        </pic:spPr>
                      </pic:pic>
                    </a:graphicData>
                  </a:graphic>
                </wp:anchor>
              </w:drawing>
            </w:r>
            <w:r>
              <w:rPr>
                <w:rFonts w:ascii="宋体" w:hAnsi="宋体" w:cs="宋体" w:hint="eastAsia"/>
                <w:b/>
                <w:bCs/>
                <w:color w:val="1E1E1E"/>
                <w:kern w:val="0"/>
                <w:sz w:val="24"/>
              </w:rPr>
              <w:drawing>
                <wp:anchor distT="0" distB="0" distL="114300" distR="114300" simplePos="0" relativeHeight="251659264" behindDoc="0" locked="0" layoutInCell="1" allowOverlap="1">
                  <wp:simplePos x="0" y="0"/>
                  <wp:positionH relativeFrom="page">
                    <wp:posOffset>12573000</wp:posOffset>
                  </wp:positionH>
                  <wp:positionV relativeFrom="topMargin">
                    <wp:posOffset>10579100</wp:posOffset>
                  </wp:positionV>
                  <wp:extent cx="292100" cy="342900"/>
                  <wp:effectExtent l="0" t="0" r="3175" b="0"/>
                  <wp:wrapNone/>
                  <wp:docPr id="100024" name="图片 10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795930" name="图片 100024"/>
                          <pic:cNvPicPr>
                            <a:picLocks noChangeAspect="1"/>
                          </pic:cNvPicPr>
                        </pic:nvPicPr>
                        <pic:blipFill>
                          <a:blip xmlns:r="http://schemas.openxmlformats.org/officeDocument/2006/relationships" r:embed="rId6"/>
                          <a:stretch>
                            <a:fillRect/>
                          </a:stretch>
                        </pic:blipFill>
                        <pic:spPr>
                          <a:xfrm>
                            <a:off x="0" y="0"/>
                            <a:ext cx="292100" cy="342900"/>
                          </a:xfrm>
                          <a:prstGeom prst="rect">
                            <a:avLst/>
                          </a:prstGeom>
                        </pic:spPr>
                      </pic:pic>
                    </a:graphicData>
                  </a:graphic>
                </wp:anchor>
              </w:drawing>
            </w:r>
            <w:r>
              <w:rPr>
                <w:rFonts w:ascii="宋体" w:hAnsi="宋体" w:cs="宋体" w:hint="eastAsia"/>
                <w:b/>
                <w:bCs/>
                <w:color w:val="1E1E1E"/>
                <w:kern w:val="0"/>
                <w:sz w:val="24"/>
              </w:rPr>
              <w:t>课型</w:t>
            </w:r>
          </w:p>
        </w:tc>
        <w:tc>
          <w:tcPr>
            <w:tcW w:w="1433" w:type="dxa"/>
            <w:noWrap w:val="0"/>
            <w:vAlign w:val="top"/>
          </w:tcPr>
          <w:p>
            <w:pPr>
              <w:spacing w:line="360" w:lineRule="auto"/>
              <w:jc w:val="center"/>
              <w:rPr>
                <w:rFonts w:ascii="宋体" w:eastAsia="宋体" w:hAnsi="宋体" w:hint="default"/>
                <w:b/>
                <w:color w:val="1E1E1E"/>
                <w:sz w:val="24"/>
                <w:lang w:val="en-US" w:eastAsia="zh-CN"/>
              </w:rPr>
            </w:pPr>
            <w:r>
              <w:rPr>
                <w:rFonts w:ascii="宋体" w:hAnsi="宋体" w:hint="eastAsia"/>
                <w:b/>
                <w:color w:val="1E1E1E"/>
                <w:sz w:val="24"/>
              </w:rPr>
              <w:t>新</w:t>
            </w:r>
            <w:r>
              <w:rPr>
                <w:rFonts w:ascii="宋体" w:hAnsi="宋体" w:hint="eastAsia"/>
                <w:b/>
                <w:color w:val="1E1E1E"/>
                <w:sz w:val="24"/>
                <w:lang w:val="en-US" w:eastAsia="zh-CN"/>
              </w:rPr>
              <w:t>授课</w:t>
            </w:r>
          </w:p>
        </w:tc>
        <w:tc>
          <w:tcPr>
            <w:tcW w:w="893" w:type="dxa"/>
            <w:noWrap w:val="0"/>
            <w:vAlign w:val="top"/>
          </w:tcPr>
          <w:p>
            <w:pPr>
              <w:spacing w:line="360" w:lineRule="auto"/>
              <w:jc w:val="center"/>
              <w:rPr>
                <w:rFonts w:ascii="宋体" w:hAnsi="宋体" w:hint="eastAsia"/>
                <w:b/>
                <w:color w:val="1E1E1E"/>
                <w:sz w:val="24"/>
              </w:rPr>
            </w:pPr>
            <w:r>
              <w:rPr>
                <w:rFonts w:ascii="宋体" w:hAnsi="宋体" w:hint="eastAsia"/>
                <w:b/>
                <w:color w:val="1E1E1E"/>
                <w:sz w:val="24"/>
              </w:rPr>
              <w:t>课题</w:t>
            </w:r>
          </w:p>
        </w:tc>
        <w:tc>
          <w:tcPr>
            <w:tcW w:w="3247" w:type="dxa"/>
            <w:gridSpan w:val="3"/>
            <w:noWrap w:val="0"/>
            <w:vAlign w:val="top"/>
          </w:tcPr>
          <w:p>
            <w:pPr>
              <w:numPr>
                <w:ilvl w:val="0"/>
                <w:numId w:val="0"/>
              </w:numPr>
              <w:spacing w:line="360" w:lineRule="auto"/>
              <w:rPr>
                <w:rFonts w:ascii="宋体" w:eastAsia="宋体" w:hAnsi="宋体" w:cs="宋体" w:hint="default"/>
                <w:b/>
                <w:bCs/>
                <w:color w:val="1E1E1E"/>
                <w:kern w:val="0"/>
                <w:sz w:val="24"/>
                <w:lang w:val="en-US" w:eastAsia="zh-CN"/>
              </w:rPr>
            </w:pPr>
            <w:r>
              <w:rPr>
                <w:rFonts w:ascii="宋体" w:hAnsi="宋体" w:cs="宋体" w:hint="eastAsia"/>
                <w:b/>
                <w:bCs/>
                <w:color w:val="1E1E1E"/>
                <w:kern w:val="0"/>
                <w:sz w:val="24"/>
                <w:lang w:val="en-US" w:eastAsia="zh-CN"/>
              </w:rPr>
              <w:t>第15课 北伐战争</w:t>
            </w:r>
          </w:p>
        </w:tc>
        <w:tc>
          <w:tcPr>
            <w:tcW w:w="1552" w:type="dxa"/>
            <w:gridSpan w:val="2"/>
            <w:noWrap w:val="0"/>
            <w:vAlign w:val="top"/>
          </w:tcPr>
          <w:p>
            <w:pPr>
              <w:spacing w:line="360" w:lineRule="auto"/>
              <w:jc w:val="center"/>
              <w:rPr>
                <w:rFonts w:ascii="宋体" w:eastAsia="宋体" w:hAnsi="宋体" w:hint="default"/>
                <w:b/>
                <w:color w:val="1E1E1E"/>
                <w:sz w:val="24"/>
                <w:lang w:val="en-US" w:eastAsia="zh-CN"/>
              </w:rPr>
            </w:pPr>
            <w:r>
              <w:rPr>
                <w:rFonts w:ascii="宋体" w:hAnsi="宋体" w:hint="eastAsia"/>
                <w:b/>
                <w:color w:val="1E1E1E"/>
                <w:sz w:val="24"/>
                <w:lang w:val="en-US" w:eastAsia="zh-CN"/>
              </w:rPr>
              <w:t>课时</w:t>
            </w:r>
          </w:p>
        </w:tc>
        <w:tc>
          <w:tcPr>
            <w:tcW w:w="1305" w:type="dxa"/>
            <w:noWrap w:val="0"/>
            <w:vAlign w:val="top"/>
          </w:tcPr>
          <w:p>
            <w:pPr>
              <w:spacing w:line="360" w:lineRule="auto"/>
              <w:jc w:val="center"/>
              <w:rPr>
                <w:rFonts w:ascii="宋体" w:eastAsia="宋体" w:hAnsi="宋体" w:hint="eastAsia"/>
                <w:b/>
                <w:color w:val="1E1E1E"/>
                <w:sz w:val="24"/>
                <w:lang w:val="en-US" w:eastAsia="zh-CN"/>
              </w:rPr>
            </w:pPr>
            <w:r>
              <w:rPr>
                <w:rFonts w:ascii="宋体" w:hAnsi="宋体" w:hint="eastAsia"/>
                <w:b/>
                <w:color w:val="1E1E1E"/>
                <w:sz w:val="24"/>
                <w:lang w:val="en-US" w:eastAsia="zh-CN"/>
              </w:rPr>
              <w:t>1</w:t>
            </w:r>
          </w:p>
        </w:tc>
      </w:tr>
      <w:tr>
        <w:tblPrEx>
          <w:tblW w:w="9879" w:type="dxa"/>
          <w:tblInd w:w="0" w:type="dxa"/>
          <w:tblLayout w:type="fixed"/>
          <w:tblCellMar>
            <w:top w:w="0" w:type="dxa"/>
            <w:left w:w="108" w:type="dxa"/>
            <w:bottom w:w="0" w:type="dxa"/>
            <w:right w:w="108" w:type="dxa"/>
          </w:tblCellMar>
        </w:tblPrEx>
        <w:trPr>
          <w:gridAfter w:val="1"/>
          <w:wAfter w:w="267" w:type="dxa"/>
          <w:trHeight w:val="90"/>
        </w:trPr>
        <w:tc>
          <w:tcPr>
            <w:tcW w:w="1182" w:type="dxa"/>
            <w:noWrap w:val="0"/>
            <w:vAlign w:val="top"/>
          </w:tcPr>
          <w:p>
            <w:pPr>
              <w:widowControl/>
              <w:spacing w:line="360" w:lineRule="auto"/>
              <w:rPr>
                <w:rFonts w:ascii="宋体" w:hAnsi="宋体" w:cs="宋体" w:hint="default"/>
                <w:b/>
                <w:bCs/>
                <w:color w:val="1E1E1E"/>
                <w:kern w:val="0"/>
                <w:sz w:val="24"/>
                <w:lang w:val="en-US" w:eastAsia="zh-CN"/>
              </w:rPr>
            </w:pPr>
            <w:r>
              <w:rPr>
                <w:rFonts w:ascii="宋体" w:hAnsi="宋体" w:cs="宋体" w:hint="eastAsia"/>
                <w:b/>
                <w:bCs/>
                <w:color w:val="1E1E1E"/>
                <w:kern w:val="0"/>
                <w:sz w:val="24"/>
                <w:lang w:val="en-US" w:eastAsia="zh-CN"/>
              </w:rPr>
              <w:t>教材分析</w:t>
            </w:r>
          </w:p>
        </w:tc>
        <w:tc>
          <w:tcPr>
            <w:tcW w:w="8430" w:type="dxa"/>
            <w:gridSpan w:val="8"/>
            <w:tcBorders>
              <w:bottom w:val="single" w:sz="4" w:space="0" w:color="auto"/>
            </w:tcBorders>
            <w:noWrap w:val="0"/>
            <w:vAlign w:val="center"/>
          </w:tcPr>
          <w:p>
            <w:pPr>
              <w:numPr>
                <w:ilvl w:val="0"/>
                <w:numId w:val="0"/>
              </w:numPr>
              <w:rPr>
                <w:rFonts w:hint="default"/>
                <w:color w:val="000000"/>
                <w:sz w:val="24"/>
                <w:lang w:val="en-US" w:eastAsia="zh-CN"/>
              </w:rPr>
            </w:pPr>
            <w:r>
              <w:rPr>
                <w:rFonts w:hint="eastAsia"/>
                <w:bCs/>
                <w:szCs w:val="21"/>
                <w:lang w:val="en-US" w:eastAsia="zh-CN"/>
              </w:rPr>
              <w:t>本课主要学习三块内容，即国共合作的实现、北伐胜利进军、国民党右派叛变革命与南京国民政府的成立。国共合作的实现为北伐胜利进军奠定了基础，国民党右派叛变革命与南京国民政府的建立则揭示了国民革命失败这一结果及其主要原因。</w:t>
            </w:r>
          </w:p>
        </w:tc>
      </w:tr>
      <w:tr>
        <w:tblPrEx>
          <w:tblW w:w="9879" w:type="dxa"/>
          <w:tblInd w:w="0" w:type="dxa"/>
          <w:tblLayout w:type="fixed"/>
          <w:tblCellMar>
            <w:top w:w="0" w:type="dxa"/>
            <w:left w:w="108" w:type="dxa"/>
            <w:bottom w:w="0" w:type="dxa"/>
            <w:right w:w="108" w:type="dxa"/>
          </w:tblCellMar>
        </w:tblPrEx>
        <w:trPr>
          <w:gridAfter w:val="1"/>
          <w:wAfter w:w="267" w:type="dxa"/>
          <w:trHeight w:val="943"/>
        </w:trPr>
        <w:tc>
          <w:tcPr>
            <w:tcW w:w="1182" w:type="dxa"/>
            <w:noWrap w:val="0"/>
            <w:vAlign w:val="top"/>
          </w:tcPr>
          <w:p>
            <w:pPr>
              <w:widowControl/>
              <w:spacing w:line="360" w:lineRule="auto"/>
              <w:rPr>
                <w:rFonts w:ascii="宋体" w:hAnsi="宋体" w:cs="宋体" w:hint="default"/>
                <w:b/>
                <w:bCs/>
                <w:color w:val="1E1E1E"/>
                <w:kern w:val="0"/>
                <w:sz w:val="24"/>
                <w:lang w:val="en-US" w:eastAsia="zh-CN"/>
              </w:rPr>
            </w:pPr>
            <w:r>
              <w:rPr>
                <w:rFonts w:ascii="宋体" w:hAnsi="宋体" w:cs="宋体" w:hint="eastAsia"/>
                <w:b/>
                <w:bCs/>
                <w:color w:val="1E1E1E"/>
                <w:kern w:val="0"/>
                <w:sz w:val="24"/>
                <w:lang w:val="en-US" w:eastAsia="zh-CN"/>
              </w:rPr>
              <w:t>学情分析</w:t>
            </w:r>
          </w:p>
        </w:tc>
        <w:tc>
          <w:tcPr>
            <w:tcW w:w="8430" w:type="dxa"/>
            <w:gridSpan w:val="8"/>
            <w:tcBorders>
              <w:bottom w:val="single" w:sz="4" w:space="0" w:color="auto"/>
            </w:tcBorders>
            <w:noWrap w:val="0"/>
            <w:vAlign w:val="center"/>
          </w:tcPr>
          <w:p>
            <w:pPr>
              <w:numPr>
                <w:ilvl w:val="0"/>
                <w:numId w:val="0"/>
              </w:numPr>
              <w:rPr>
                <w:rFonts w:hint="default"/>
                <w:color w:val="000000"/>
                <w:sz w:val="24"/>
                <w:lang w:val="en-US"/>
              </w:rPr>
            </w:pPr>
            <w:r>
              <w:rPr>
                <w:rFonts w:hint="eastAsia"/>
                <w:bCs/>
                <w:szCs w:val="21"/>
                <w:lang w:val="en-US" w:eastAsia="zh-CN"/>
              </w:rPr>
              <w:t>北伐战争是中国近代历史上的重要事件，学生对此历史事件更应该做到耳熟能详，由于距离学生的实际生活较近，且八年级学生在积累一年的历史学习经验中，史料阅读能力和历史事件概括能力皆有所提高，因此本课在讲解中可运用史料加深学生对国共第一次合作的理解。</w:t>
            </w:r>
          </w:p>
        </w:tc>
      </w:tr>
      <w:tr>
        <w:tblPrEx>
          <w:tblW w:w="9879" w:type="dxa"/>
          <w:tblInd w:w="0" w:type="dxa"/>
          <w:tblLayout w:type="fixed"/>
          <w:tblCellMar>
            <w:top w:w="0" w:type="dxa"/>
            <w:left w:w="108" w:type="dxa"/>
            <w:bottom w:w="0" w:type="dxa"/>
            <w:right w:w="108" w:type="dxa"/>
          </w:tblCellMar>
        </w:tblPrEx>
        <w:trPr>
          <w:gridAfter w:val="1"/>
          <w:wAfter w:w="267" w:type="dxa"/>
          <w:trHeight w:val="632"/>
        </w:trPr>
        <w:tc>
          <w:tcPr>
            <w:tcW w:w="1182" w:type="dxa"/>
            <w:noWrap w:val="0"/>
            <w:vAlign w:val="top"/>
          </w:tcPr>
          <w:p>
            <w:pPr>
              <w:widowControl/>
              <w:spacing w:line="360" w:lineRule="auto"/>
              <w:rPr>
                <w:rFonts w:ascii="宋体" w:hAnsi="宋体" w:cs="宋体" w:hint="default"/>
                <w:b/>
                <w:bCs/>
                <w:color w:val="1E1E1E"/>
                <w:kern w:val="0"/>
                <w:sz w:val="24"/>
                <w:lang w:val="en-US" w:eastAsia="zh-CN"/>
              </w:rPr>
            </w:pPr>
            <w:r>
              <w:rPr>
                <w:rFonts w:ascii="宋体" w:hAnsi="宋体" w:cs="宋体" w:hint="eastAsia"/>
                <w:b/>
                <w:bCs/>
                <w:color w:val="1E1E1E"/>
                <w:kern w:val="0"/>
                <w:sz w:val="24"/>
                <w:lang w:val="en-US" w:eastAsia="zh-CN"/>
              </w:rPr>
              <w:t>课标要求</w:t>
            </w:r>
          </w:p>
        </w:tc>
        <w:tc>
          <w:tcPr>
            <w:tcW w:w="8430" w:type="dxa"/>
            <w:gridSpan w:val="8"/>
            <w:tcBorders>
              <w:bottom w:val="single" w:sz="4" w:space="0" w:color="auto"/>
            </w:tcBorders>
            <w:noWrap w:val="0"/>
            <w:vAlign w:val="center"/>
          </w:tcPr>
          <w:p>
            <w:pPr>
              <w:numPr>
                <w:ilvl w:val="0"/>
                <w:numId w:val="0"/>
              </w:numPr>
              <w:rPr>
                <w:rFonts w:eastAsia="宋体" w:hint="default"/>
                <w:color w:val="000000"/>
                <w:sz w:val="24"/>
                <w:lang w:val="en-US" w:eastAsia="zh-CN"/>
              </w:rPr>
            </w:pPr>
            <w:r>
              <w:rPr>
                <w:rFonts w:hint="eastAsia"/>
                <w:bCs/>
                <w:szCs w:val="21"/>
                <w:lang w:val="en-US" w:eastAsia="zh-CN"/>
              </w:rPr>
              <w:t>简述第一次国共合作和北伐战争胜利进军的主要史实，了解南京国民政府成立的主要史实。</w:t>
            </w:r>
          </w:p>
        </w:tc>
      </w:tr>
      <w:tr>
        <w:tblPrEx>
          <w:tblW w:w="9879" w:type="dxa"/>
          <w:tblInd w:w="0" w:type="dxa"/>
          <w:tblLayout w:type="fixed"/>
          <w:tblCellMar>
            <w:top w:w="0" w:type="dxa"/>
            <w:left w:w="108" w:type="dxa"/>
            <w:bottom w:w="0" w:type="dxa"/>
            <w:right w:w="108" w:type="dxa"/>
          </w:tblCellMar>
        </w:tblPrEx>
        <w:trPr>
          <w:gridAfter w:val="1"/>
          <w:wAfter w:w="267" w:type="dxa"/>
          <w:trHeight w:val="535"/>
        </w:trPr>
        <w:tc>
          <w:tcPr>
            <w:tcW w:w="1182" w:type="dxa"/>
            <w:vMerge w:val="restart"/>
            <w:noWrap w:val="0"/>
            <w:vAlign w:val="top"/>
          </w:tcPr>
          <w:p>
            <w:pPr>
              <w:widowControl/>
              <w:spacing w:line="360" w:lineRule="auto"/>
              <w:rPr>
                <w:rFonts w:ascii="宋体" w:hAnsi="宋体" w:cs="宋体" w:hint="eastAsia"/>
                <w:b/>
                <w:bCs/>
                <w:color w:val="1E1E1E"/>
                <w:kern w:val="0"/>
                <w:sz w:val="24"/>
              </w:rPr>
            </w:pPr>
            <w:r>
              <w:rPr>
                <w:rFonts w:ascii="宋体" w:hAnsi="宋体" w:cs="宋体" w:hint="eastAsia"/>
                <w:b/>
                <w:bCs/>
                <w:color w:val="1E1E1E"/>
                <w:kern w:val="0"/>
                <w:sz w:val="24"/>
              </w:rPr>
              <w:t xml:space="preserve"> </w:t>
            </w:r>
          </w:p>
          <w:p>
            <w:pPr>
              <w:widowControl/>
              <w:spacing w:line="360" w:lineRule="auto"/>
              <w:rPr>
                <w:rFonts w:ascii="宋体" w:eastAsia="宋体" w:hAnsi="宋体" w:cs="宋体" w:hint="default"/>
                <w:b/>
                <w:bCs/>
                <w:color w:val="1E1E1E"/>
                <w:kern w:val="0"/>
                <w:sz w:val="24"/>
                <w:lang w:val="en-US" w:eastAsia="zh-CN"/>
              </w:rPr>
            </w:pPr>
            <w:r>
              <w:rPr>
                <w:rFonts w:ascii="宋体" w:hAnsi="宋体" w:cs="宋体" w:hint="eastAsia"/>
                <w:b/>
                <w:bCs/>
                <w:color w:val="1E1E1E"/>
                <w:kern w:val="0"/>
                <w:sz w:val="24"/>
                <w:lang w:val="en-US" w:eastAsia="zh-CN"/>
              </w:rPr>
              <w:t>教学目标</w:t>
            </w:r>
          </w:p>
        </w:tc>
        <w:tc>
          <w:tcPr>
            <w:tcW w:w="8430" w:type="dxa"/>
            <w:gridSpan w:val="8"/>
            <w:tcBorders>
              <w:bottom w:val="single" w:sz="4" w:space="0" w:color="auto"/>
            </w:tcBorders>
            <w:noWrap w:val="0"/>
            <w:vAlign w:val="center"/>
          </w:tcPr>
          <w:p>
            <w:pPr>
              <w:rPr>
                <w:rFonts w:ascii="宋体" w:eastAsia="宋体" w:hAnsi="宋体" w:cs="宋体" w:hint="default"/>
                <w:sz w:val="24"/>
                <w:lang w:val="en-US" w:eastAsia="zh-CN"/>
              </w:rPr>
            </w:pPr>
            <w:r>
              <w:rPr>
                <w:rFonts w:hint="eastAsia"/>
                <w:bCs/>
                <w:szCs w:val="21"/>
                <w:lang w:val="en-US" w:eastAsia="zh-CN"/>
              </w:rPr>
              <w:t>核心素养：历史学科五大核心素养分别是唯物史观、史料实证、历史解释、时空观念和家国情怀。本课教学主要运用自主学习、史料讨论探究的教学方式，进行问题探究教学，以此培养学生史料实证、历史解释的核心素养。</w:t>
            </w:r>
          </w:p>
        </w:tc>
      </w:tr>
      <w:tr>
        <w:tblPrEx>
          <w:tblW w:w="9879" w:type="dxa"/>
          <w:tblInd w:w="0" w:type="dxa"/>
          <w:tblLayout w:type="fixed"/>
          <w:tblCellMar>
            <w:top w:w="0" w:type="dxa"/>
            <w:left w:w="108" w:type="dxa"/>
            <w:bottom w:w="0" w:type="dxa"/>
            <w:right w:w="108" w:type="dxa"/>
          </w:tblCellMar>
        </w:tblPrEx>
        <w:trPr>
          <w:gridAfter w:val="1"/>
          <w:wAfter w:w="267" w:type="dxa"/>
          <w:trHeight w:val="405"/>
        </w:trPr>
        <w:tc>
          <w:tcPr>
            <w:tcW w:w="1182" w:type="dxa"/>
            <w:vMerge/>
            <w:noWrap w:val="0"/>
            <w:vAlign w:val="top"/>
          </w:tcPr>
          <w:p>
            <w:pPr>
              <w:widowControl/>
              <w:spacing w:line="360" w:lineRule="auto"/>
              <w:rPr>
                <w:rFonts w:ascii="宋体" w:hAnsi="宋体" w:cs="宋体" w:hint="eastAsia"/>
                <w:b/>
                <w:bCs/>
                <w:color w:val="1E1E1E"/>
                <w:kern w:val="0"/>
                <w:sz w:val="24"/>
                <w:lang w:val="en-US" w:eastAsia="zh-CN"/>
              </w:rPr>
            </w:pPr>
          </w:p>
        </w:tc>
        <w:tc>
          <w:tcPr>
            <w:tcW w:w="8430" w:type="dxa"/>
            <w:gridSpan w:val="8"/>
            <w:tcBorders>
              <w:bottom w:val="single" w:sz="4" w:space="0" w:color="auto"/>
            </w:tcBorders>
            <w:noWrap w:val="0"/>
            <w:vAlign w:val="center"/>
          </w:tcPr>
          <w:p>
            <w:pPr>
              <w:rPr>
                <w:rFonts w:hint="default"/>
                <w:bCs/>
                <w:szCs w:val="21"/>
                <w:lang w:val="en-US" w:eastAsia="zh-CN"/>
              </w:rPr>
            </w:pPr>
            <w:r>
              <w:rPr>
                <w:rFonts w:hint="eastAsia"/>
                <w:bCs/>
                <w:szCs w:val="21"/>
                <w:lang w:val="en-US" w:eastAsia="zh-CN"/>
              </w:rPr>
              <w:t>简述中共三大、国民党一大、黄埔军校的建立、北伐战争等基本史实，了解南京国民政府的成立。</w:t>
            </w:r>
          </w:p>
        </w:tc>
      </w:tr>
      <w:tr>
        <w:tblPrEx>
          <w:tblW w:w="9879" w:type="dxa"/>
          <w:tblInd w:w="0" w:type="dxa"/>
          <w:tblLayout w:type="fixed"/>
          <w:tblCellMar>
            <w:top w:w="0" w:type="dxa"/>
            <w:left w:w="108" w:type="dxa"/>
            <w:bottom w:w="0" w:type="dxa"/>
            <w:right w:w="108" w:type="dxa"/>
          </w:tblCellMar>
        </w:tblPrEx>
        <w:trPr>
          <w:gridAfter w:val="1"/>
          <w:wAfter w:w="267" w:type="dxa"/>
          <w:trHeight w:val="90"/>
        </w:trPr>
        <w:tc>
          <w:tcPr>
            <w:tcW w:w="1182" w:type="dxa"/>
            <w:vMerge/>
            <w:noWrap w:val="0"/>
            <w:vAlign w:val="top"/>
          </w:tcPr>
          <w:p>
            <w:pPr>
              <w:widowControl/>
              <w:spacing w:line="360" w:lineRule="auto"/>
              <w:rPr>
                <w:rFonts w:ascii="宋体" w:hAnsi="宋体" w:cs="宋体" w:hint="eastAsia"/>
                <w:b/>
                <w:bCs/>
                <w:color w:val="1E1E1E"/>
                <w:kern w:val="0"/>
                <w:sz w:val="24"/>
              </w:rPr>
            </w:pPr>
          </w:p>
        </w:tc>
        <w:tc>
          <w:tcPr>
            <w:tcW w:w="8430" w:type="dxa"/>
            <w:gridSpan w:val="8"/>
            <w:tcBorders>
              <w:bottom w:val="single" w:sz="4" w:space="0" w:color="auto"/>
            </w:tcBorders>
            <w:noWrap w:val="0"/>
            <w:vAlign w:val="center"/>
          </w:tcPr>
          <w:p>
            <w:pPr>
              <w:rPr>
                <w:rFonts w:ascii="宋体" w:eastAsia="宋体" w:hAnsi="宋体" w:cs="宋体" w:hint="default"/>
                <w:b/>
                <w:bCs w:val="0"/>
                <w:sz w:val="24"/>
                <w:lang w:val="en-US" w:eastAsia="zh-CN"/>
              </w:rPr>
            </w:pPr>
            <w:r>
              <w:rPr>
                <w:rFonts w:hint="eastAsia"/>
                <w:bCs/>
                <w:szCs w:val="21"/>
                <w:lang w:val="en-US" w:eastAsia="zh-CN"/>
              </w:rPr>
              <w:t>识读《北伐战争形势图》，并结合材料，分析北伐战争胜利进军和国民革命运动失败的原因。</w:t>
            </w:r>
          </w:p>
        </w:tc>
      </w:tr>
      <w:tr>
        <w:tblPrEx>
          <w:tblW w:w="9879" w:type="dxa"/>
          <w:tblInd w:w="0" w:type="dxa"/>
          <w:tblLayout w:type="fixed"/>
          <w:tblCellMar>
            <w:top w:w="0" w:type="dxa"/>
            <w:left w:w="108" w:type="dxa"/>
            <w:bottom w:w="0" w:type="dxa"/>
            <w:right w:w="108" w:type="dxa"/>
          </w:tblCellMar>
        </w:tblPrEx>
        <w:trPr>
          <w:gridAfter w:val="1"/>
          <w:wAfter w:w="267" w:type="dxa"/>
          <w:trHeight w:val="396"/>
        </w:trPr>
        <w:tc>
          <w:tcPr>
            <w:tcW w:w="1182" w:type="dxa"/>
            <w:vMerge/>
            <w:noWrap w:val="0"/>
            <w:vAlign w:val="top"/>
          </w:tcPr>
          <w:p>
            <w:pPr>
              <w:widowControl/>
              <w:spacing w:line="360" w:lineRule="auto"/>
              <w:rPr>
                <w:rFonts w:ascii="宋体" w:hAnsi="宋体" w:cs="宋体" w:hint="eastAsia"/>
                <w:b/>
                <w:bCs/>
                <w:color w:val="1E1E1E"/>
                <w:kern w:val="0"/>
                <w:sz w:val="24"/>
              </w:rPr>
            </w:pPr>
          </w:p>
        </w:tc>
        <w:tc>
          <w:tcPr>
            <w:tcW w:w="8430" w:type="dxa"/>
            <w:gridSpan w:val="8"/>
            <w:noWrap w:val="0"/>
            <w:vAlign w:val="center"/>
          </w:tcPr>
          <w:p>
            <w:pPr>
              <w:rPr>
                <w:rFonts w:ascii="宋体" w:eastAsia="宋体" w:hAnsi="宋体" w:cs="宋体" w:hint="default"/>
                <w:sz w:val="24"/>
                <w:lang w:val="en-US" w:eastAsia="zh-CN"/>
              </w:rPr>
            </w:pPr>
            <w:r>
              <w:rPr>
                <w:rFonts w:hint="eastAsia"/>
                <w:bCs/>
                <w:szCs w:val="21"/>
                <w:lang w:val="en-US" w:eastAsia="zh-CN"/>
              </w:rPr>
              <w:t>通过了解北伐战争胜利和国民革命失败的史实，使学生对中国革命的艰巨性和曲折性有一个基本的理解，培养学生团结合作的精神和为理想而奋斗的坚强意志。</w:t>
            </w:r>
          </w:p>
        </w:tc>
      </w:tr>
      <w:tr>
        <w:tblPrEx>
          <w:tblW w:w="9879" w:type="dxa"/>
          <w:tblInd w:w="0" w:type="dxa"/>
          <w:tblLayout w:type="fixed"/>
          <w:tblCellMar>
            <w:top w:w="0" w:type="dxa"/>
            <w:left w:w="108" w:type="dxa"/>
            <w:bottom w:w="0" w:type="dxa"/>
            <w:right w:w="108" w:type="dxa"/>
          </w:tblCellMar>
        </w:tblPrEx>
        <w:trPr>
          <w:gridAfter w:val="1"/>
          <w:wAfter w:w="267" w:type="dxa"/>
          <w:trHeight w:val="477"/>
        </w:trPr>
        <w:tc>
          <w:tcPr>
            <w:tcW w:w="1182" w:type="dxa"/>
            <w:vMerge w:val="restart"/>
            <w:noWrap w:val="0"/>
            <w:vAlign w:val="center"/>
          </w:tcPr>
          <w:p>
            <w:pPr>
              <w:widowControl/>
              <w:spacing w:line="360" w:lineRule="auto"/>
              <w:jc w:val="both"/>
              <w:rPr>
                <w:rFonts w:ascii="宋体" w:hAnsi="宋体" w:cs="宋体" w:hint="eastAsia"/>
                <w:b/>
                <w:bCs/>
                <w:color w:val="1E1E1E"/>
                <w:kern w:val="0"/>
                <w:sz w:val="24"/>
              </w:rPr>
            </w:pPr>
            <w:r>
              <w:rPr>
                <w:rFonts w:ascii="宋体" w:hAnsi="宋体" w:cs="宋体" w:hint="eastAsia"/>
                <w:b/>
                <w:bCs/>
                <w:color w:val="1E1E1E"/>
                <w:kern w:val="0"/>
                <w:sz w:val="24"/>
              </w:rPr>
              <w:t>教学重难点</w:t>
            </w:r>
          </w:p>
        </w:tc>
        <w:tc>
          <w:tcPr>
            <w:tcW w:w="8430" w:type="dxa"/>
            <w:gridSpan w:val="8"/>
            <w:noWrap w:val="0"/>
            <w:vAlign w:val="top"/>
          </w:tcPr>
          <w:p>
            <w:pPr>
              <w:spacing w:line="360" w:lineRule="auto"/>
              <w:rPr>
                <w:rFonts w:hint="default"/>
                <w:bCs/>
                <w:szCs w:val="21"/>
                <w:lang w:val="en-US" w:eastAsia="zh-CN"/>
              </w:rPr>
            </w:pPr>
            <w:r>
              <w:rPr>
                <w:rFonts w:hint="eastAsia"/>
                <w:bCs/>
                <w:szCs w:val="21"/>
                <w:lang w:val="en-US" w:eastAsia="zh-CN"/>
              </w:rPr>
              <w:t>重点：中共三大、国民党一大、黄埔军校的建立、南京国民政府</w:t>
            </w:r>
          </w:p>
        </w:tc>
      </w:tr>
      <w:tr>
        <w:tblPrEx>
          <w:tblW w:w="9879" w:type="dxa"/>
          <w:tblInd w:w="0" w:type="dxa"/>
          <w:tblLayout w:type="fixed"/>
          <w:tblCellMar>
            <w:top w:w="0" w:type="dxa"/>
            <w:left w:w="108" w:type="dxa"/>
            <w:bottom w:w="0" w:type="dxa"/>
            <w:right w:w="108" w:type="dxa"/>
          </w:tblCellMar>
        </w:tblPrEx>
        <w:trPr>
          <w:gridAfter w:val="1"/>
          <w:wAfter w:w="267" w:type="dxa"/>
          <w:trHeight w:val="477"/>
        </w:trPr>
        <w:tc>
          <w:tcPr>
            <w:tcW w:w="1182" w:type="dxa"/>
            <w:vMerge/>
            <w:noWrap w:val="0"/>
            <w:vAlign w:val="top"/>
          </w:tcPr>
          <w:p>
            <w:pPr>
              <w:widowControl/>
              <w:spacing w:line="360" w:lineRule="auto"/>
              <w:rPr>
                <w:rFonts w:ascii="宋体" w:hAnsi="宋体" w:cs="宋体" w:hint="eastAsia"/>
                <w:b/>
                <w:bCs/>
                <w:color w:val="1E1E1E"/>
                <w:kern w:val="0"/>
                <w:sz w:val="24"/>
              </w:rPr>
            </w:pPr>
          </w:p>
        </w:tc>
        <w:tc>
          <w:tcPr>
            <w:tcW w:w="8430" w:type="dxa"/>
            <w:gridSpan w:val="8"/>
            <w:noWrap w:val="0"/>
            <w:vAlign w:val="top"/>
          </w:tcPr>
          <w:p>
            <w:pPr>
              <w:spacing w:line="360" w:lineRule="auto"/>
              <w:rPr>
                <w:rFonts w:hint="default"/>
                <w:bCs/>
                <w:szCs w:val="21"/>
                <w:lang w:val="en-US" w:eastAsia="zh-CN"/>
              </w:rPr>
            </w:pPr>
            <w:r>
              <w:rPr>
                <w:rFonts w:hint="eastAsia"/>
                <w:bCs/>
                <w:szCs w:val="21"/>
                <w:lang w:val="en-US" w:eastAsia="zh-CN"/>
              </w:rPr>
              <w:drawing>
                <wp:inline distT="0" distB="0" distL="114300" distR="114300">
                  <wp:extent cx="18415" cy="13970"/>
                  <wp:effectExtent l="0" t="0" r="635" b="0"/>
                  <wp:docPr id="4"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5107" name="图片 3" descr="学科网(www.zxxk.com)--教育资源门户，提供试卷、教案、课件、论文、素材及各类教学资源下载，还有大量而丰富的教学相关资讯！"/>
                          <pic:cNvPicPr>
                            <a:picLocks noChangeAspect="1"/>
                          </pic:cNvPicPr>
                        </pic:nvPicPr>
                        <pic:blipFill>
                          <a:blip xmlns:r="http://schemas.openxmlformats.org/officeDocument/2006/relationships" r:embed="rId7"/>
                          <a:stretch>
                            <a:fillRect/>
                          </a:stretch>
                        </pic:blipFill>
                        <pic:spPr>
                          <a:xfrm>
                            <a:off x="0" y="0"/>
                            <a:ext cx="18415" cy="13970"/>
                          </a:xfrm>
                          <a:prstGeom prst="rect">
                            <a:avLst/>
                          </a:prstGeom>
                          <a:noFill/>
                          <a:ln>
                            <a:noFill/>
                          </a:ln>
                        </pic:spPr>
                      </pic:pic>
                    </a:graphicData>
                  </a:graphic>
                </wp:inline>
              </w:drawing>
            </w:r>
            <w:r>
              <w:rPr>
                <w:rFonts w:hint="eastAsia"/>
                <w:bCs/>
                <w:szCs w:val="21"/>
                <w:lang w:val="en-US" w:eastAsia="zh-CN"/>
              </w:rPr>
              <w:t>难点：北伐战争胜利进军和国民革命失败的原因</w:t>
            </w:r>
          </w:p>
        </w:tc>
      </w:tr>
      <w:tr>
        <w:tblPrEx>
          <w:tblW w:w="9879" w:type="dxa"/>
          <w:tblInd w:w="0" w:type="dxa"/>
          <w:tblLayout w:type="fixed"/>
          <w:tblCellMar>
            <w:top w:w="0" w:type="dxa"/>
            <w:left w:w="108" w:type="dxa"/>
            <w:bottom w:w="0" w:type="dxa"/>
            <w:right w:w="108" w:type="dxa"/>
          </w:tblCellMar>
        </w:tblPrEx>
        <w:trPr>
          <w:gridAfter w:val="1"/>
          <w:wAfter w:w="267" w:type="dxa"/>
          <w:trHeight w:val="632"/>
        </w:trPr>
        <w:tc>
          <w:tcPr>
            <w:tcW w:w="1182" w:type="dxa"/>
            <w:tcBorders>
              <w:bottom w:val="single" w:sz="4" w:space="0" w:color="auto"/>
            </w:tcBorders>
            <w:noWrap w:val="0"/>
            <w:vAlign w:val="center"/>
          </w:tcPr>
          <w:p>
            <w:pPr>
              <w:widowControl/>
              <w:spacing w:line="360" w:lineRule="auto"/>
              <w:jc w:val="center"/>
              <w:rPr>
                <w:rFonts w:ascii="宋体" w:hAnsi="宋体" w:cs="宋体" w:hint="eastAsia"/>
                <w:b/>
                <w:bCs/>
                <w:color w:val="1E1E1E"/>
                <w:kern w:val="0"/>
                <w:sz w:val="24"/>
              </w:rPr>
            </w:pPr>
            <w:r>
              <w:rPr>
                <w:rFonts w:ascii="宋体" w:hAnsi="宋体" w:cs="宋体" w:hint="eastAsia"/>
                <w:b/>
                <w:bCs/>
                <w:color w:val="1E1E1E"/>
                <w:kern w:val="0"/>
                <w:sz w:val="24"/>
              </w:rPr>
              <w:t>教学方法</w:t>
            </w:r>
          </w:p>
        </w:tc>
        <w:tc>
          <w:tcPr>
            <w:tcW w:w="8430" w:type="dxa"/>
            <w:gridSpan w:val="8"/>
            <w:tcBorders>
              <w:bottom w:val="single" w:sz="4" w:space="0" w:color="auto"/>
            </w:tcBorders>
            <w:noWrap w:val="0"/>
            <w:vAlign w:val="center"/>
          </w:tcPr>
          <w:p>
            <w:pPr>
              <w:spacing w:line="360" w:lineRule="auto"/>
              <w:rPr>
                <w:rFonts w:hint="default"/>
                <w:bCs/>
                <w:szCs w:val="21"/>
                <w:lang w:val="en-US" w:eastAsia="zh-CN"/>
              </w:rPr>
            </w:pPr>
            <w:r>
              <w:rPr>
                <w:rFonts w:hint="eastAsia"/>
                <w:bCs/>
                <w:szCs w:val="21"/>
                <w:lang w:val="en-US" w:eastAsia="zh-CN"/>
              </w:rPr>
              <w:t>讲授法、演示法、情景教学法</w:t>
            </w:r>
          </w:p>
        </w:tc>
      </w:tr>
      <w:tr>
        <w:tblPrEx>
          <w:tblW w:w="9879" w:type="dxa"/>
          <w:tblInd w:w="0" w:type="dxa"/>
          <w:tblLayout w:type="fixed"/>
          <w:tblCellMar>
            <w:top w:w="0" w:type="dxa"/>
            <w:left w:w="108" w:type="dxa"/>
            <w:bottom w:w="0" w:type="dxa"/>
            <w:right w:w="108" w:type="dxa"/>
          </w:tblCellMar>
        </w:tblPrEx>
        <w:trPr>
          <w:gridAfter w:val="1"/>
          <w:wAfter w:w="267" w:type="dxa"/>
          <w:trHeight w:val="632"/>
        </w:trPr>
        <w:tc>
          <w:tcPr>
            <w:tcW w:w="1182" w:type="dxa"/>
            <w:tcBorders>
              <w:bottom w:val="single" w:sz="4" w:space="0" w:color="auto"/>
            </w:tcBorders>
            <w:noWrap w:val="0"/>
            <w:vAlign w:val="center"/>
          </w:tcPr>
          <w:p>
            <w:pPr>
              <w:widowControl/>
              <w:spacing w:line="360" w:lineRule="auto"/>
              <w:jc w:val="center"/>
              <w:rPr>
                <w:rFonts w:ascii="宋体" w:hAnsi="宋体" w:cs="宋体" w:hint="eastAsia"/>
                <w:b/>
                <w:bCs/>
                <w:color w:val="1E1E1E"/>
                <w:kern w:val="0"/>
                <w:sz w:val="24"/>
              </w:rPr>
            </w:pPr>
            <w:r>
              <w:rPr>
                <w:rFonts w:ascii="宋体" w:hAnsi="宋体" w:cs="宋体" w:hint="eastAsia"/>
                <w:b/>
                <w:bCs/>
                <w:color w:val="1E1E1E"/>
                <w:kern w:val="0"/>
                <w:sz w:val="24"/>
              </w:rPr>
              <w:t>学习方法</w:t>
            </w:r>
          </w:p>
        </w:tc>
        <w:tc>
          <w:tcPr>
            <w:tcW w:w="8430" w:type="dxa"/>
            <w:gridSpan w:val="8"/>
            <w:tcBorders>
              <w:bottom w:val="single" w:sz="4" w:space="0" w:color="auto"/>
            </w:tcBorders>
            <w:noWrap w:val="0"/>
            <w:vAlign w:val="center"/>
          </w:tcPr>
          <w:p>
            <w:pPr>
              <w:spacing w:line="360" w:lineRule="auto"/>
              <w:rPr>
                <w:rFonts w:hint="eastAsia"/>
                <w:bCs/>
                <w:szCs w:val="21"/>
                <w:lang w:val="en-US" w:eastAsia="zh-CN"/>
              </w:rPr>
            </w:pPr>
            <w:r>
              <w:rPr>
                <w:rFonts w:hint="eastAsia"/>
                <w:bCs/>
                <w:szCs w:val="21"/>
                <w:lang w:val="en-US" w:eastAsia="zh-CN"/>
              </w:rPr>
              <w:t>小组合作探究，</w:t>
            </w:r>
            <w:r>
              <w:rPr>
                <w:rFonts w:hint="eastAsia"/>
                <w:bCs/>
                <w:szCs w:val="21"/>
                <w:lang w:val="en-US" w:eastAsia="zh-CN"/>
              </w:rPr>
              <w:drawing>
                <wp:inline distT="0" distB="0" distL="114300" distR="114300">
                  <wp:extent cx="18415" cy="15240"/>
                  <wp:effectExtent l="0" t="0" r="635" b="3810"/>
                  <wp:docPr id="1"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25890" name="图片 4" descr="学科网(www.zxxk.com)--教育资源门户，提供试卷、教案、课件、论文、素材及各类教学资源下载，还有大量而丰富的教学相关资讯！"/>
                          <pic:cNvPicPr>
                            <a:picLocks noChangeAspect="1"/>
                          </pic:cNvPicPr>
                        </pic:nvPicPr>
                        <pic:blipFill>
                          <a:blip xmlns:r="http://schemas.openxmlformats.org/officeDocument/2006/relationships" r:embed="rId7"/>
                          <a:stretch>
                            <a:fillRect/>
                          </a:stretch>
                        </pic:blipFill>
                        <pic:spPr>
                          <a:xfrm>
                            <a:off x="0" y="0"/>
                            <a:ext cx="18415" cy="15240"/>
                          </a:xfrm>
                          <a:prstGeom prst="rect">
                            <a:avLst/>
                          </a:prstGeom>
                          <a:noFill/>
                          <a:ln>
                            <a:noFill/>
                          </a:ln>
                        </pic:spPr>
                      </pic:pic>
                    </a:graphicData>
                  </a:graphic>
                </wp:inline>
              </w:drawing>
            </w:r>
            <w:r>
              <w:rPr>
                <w:rFonts w:hint="eastAsia"/>
                <w:bCs/>
                <w:szCs w:val="21"/>
                <w:lang w:val="en-US" w:eastAsia="zh-CN"/>
              </w:rPr>
              <w:t>讨论法</w:t>
            </w:r>
          </w:p>
        </w:tc>
      </w:tr>
      <w:tr>
        <w:tblPrEx>
          <w:tblW w:w="9879" w:type="dxa"/>
          <w:tblInd w:w="0" w:type="dxa"/>
          <w:tblLayout w:type="fixed"/>
          <w:tblCellMar>
            <w:top w:w="0" w:type="dxa"/>
            <w:left w:w="108" w:type="dxa"/>
            <w:bottom w:w="0" w:type="dxa"/>
            <w:right w:w="108" w:type="dxa"/>
          </w:tblCellMar>
        </w:tblPrEx>
        <w:trPr>
          <w:gridAfter w:val="1"/>
          <w:wAfter w:w="267" w:type="dxa"/>
          <w:trHeight w:val="368"/>
        </w:trPr>
        <w:tc>
          <w:tcPr>
            <w:tcW w:w="9612" w:type="dxa"/>
            <w:gridSpan w:val="9"/>
            <w:tcBorders>
              <w:bottom w:val="single" w:sz="4" w:space="0" w:color="auto"/>
            </w:tcBorders>
            <w:noWrap w:val="0"/>
            <w:vAlign w:val="center"/>
          </w:tcPr>
          <w:p>
            <w:pPr>
              <w:widowControl/>
              <w:spacing w:line="360" w:lineRule="auto"/>
              <w:jc w:val="center"/>
              <w:rPr>
                <w:rFonts w:ascii="宋体" w:eastAsia="宋体" w:hAnsi="宋体" w:cs="宋体" w:hint="eastAsia"/>
                <w:color w:val="000000"/>
                <w:sz w:val="24"/>
                <w:lang w:eastAsia="zh-CN"/>
              </w:rPr>
            </w:pPr>
            <w:r>
              <w:rPr>
                <w:rFonts w:ascii="宋体" w:hAnsi="宋体" w:cs="宋体" w:hint="eastAsia"/>
                <w:b/>
                <w:bCs/>
                <w:color w:val="1E1E1E"/>
                <w:kern w:val="0"/>
                <w:sz w:val="24"/>
              </w:rPr>
              <w:t>教学</w:t>
            </w:r>
            <w:r>
              <w:rPr>
                <w:rFonts w:ascii="宋体" w:hAnsi="宋体" w:cs="宋体" w:hint="eastAsia"/>
                <w:b/>
                <w:bCs/>
                <w:color w:val="1E1E1E"/>
                <w:kern w:val="0"/>
                <w:sz w:val="24"/>
                <w:lang w:val="en-US" w:eastAsia="zh-CN"/>
              </w:rPr>
              <w:t>过程</w:t>
            </w:r>
          </w:p>
        </w:tc>
      </w:tr>
      <w:tr>
        <w:tblPrEx>
          <w:tblW w:w="9879" w:type="dxa"/>
          <w:tblInd w:w="0" w:type="dxa"/>
          <w:tblLayout w:type="fixed"/>
          <w:tblCellMar>
            <w:top w:w="0" w:type="dxa"/>
            <w:left w:w="108" w:type="dxa"/>
            <w:bottom w:w="0" w:type="dxa"/>
            <w:right w:w="108" w:type="dxa"/>
          </w:tblCellMar>
        </w:tblPrEx>
        <w:trPr>
          <w:gridAfter w:val="1"/>
          <w:wAfter w:w="267" w:type="dxa"/>
          <w:trHeight w:val="308"/>
        </w:trPr>
        <w:tc>
          <w:tcPr>
            <w:tcW w:w="4356" w:type="dxa"/>
            <w:gridSpan w:val="4"/>
            <w:noWrap w:val="0"/>
            <w:vAlign w:val="center"/>
          </w:tcPr>
          <w:p>
            <w:pPr>
              <w:spacing w:line="360" w:lineRule="auto"/>
              <w:rPr>
                <w:rFonts w:ascii="宋体" w:eastAsia="宋体" w:hAnsi="宋体" w:cs="宋体" w:hint="default"/>
                <w:b/>
                <w:color w:val="1E1E1E"/>
                <w:kern w:val="0"/>
                <w:sz w:val="24"/>
                <w:lang w:val="en-US" w:eastAsia="zh-CN"/>
              </w:rPr>
            </w:pPr>
            <w:r>
              <w:rPr>
                <w:rFonts w:ascii="宋体" w:hAnsi="宋体" w:cs="宋体" w:hint="eastAsia"/>
                <w:b/>
                <w:color w:val="1E1E1E"/>
                <w:kern w:val="0"/>
                <w:sz w:val="24"/>
                <w:lang w:val="en-US" w:eastAsia="zh-CN"/>
              </w:rPr>
              <w:t>教师活动</w:t>
            </w:r>
          </w:p>
        </w:tc>
        <w:tc>
          <w:tcPr>
            <w:tcW w:w="2143" w:type="dxa"/>
            <w:tcBorders>
              <w:top w:val="single" w:sz="4" w:space="0" w:color="auto"/>
            </w:tcBorders>
            <w:noWrap w:val="0"/>
            <w:vAlign w:val="center"/>
          </w:tcPr>
          <w:p>
            <w:pPr>
              <w:spacing w:line="360" w:lineRule="auto"/>
              <w:ind w:firstLine="235" w:firstLineChars="98"/>
              <w:rPr>
                <w:rFonts w:ascii="宋体" w:eastAsia="宋体" w:hAnsi="宋体" w:cs="宋体" w:hint="default"/>
                <w:b/>
                <w:color w:val="1E1E1E"/>
                <w:kern w:val="0"/>
                <w:sz w:val="24"/>
                <w:lang w:val="en-US" w:eastAsia="zh-CN"/>
              </w:rPr>
            </w:pPr>
            <w:r>
              <w:rPr>
                <w:rFonts w:ascii="宋体" w:hAnsi="宋体" w:cs="宋体" w:hint="eastAsia"/>
                <w:b/>
                <w:color w:val="1E1E1E"/>
                <w:kern w:val="0"/>
                <w:sz w:val="24"/>
                <w:lang w:val="en-US" w:eastAsia="zh-CN"/>
              </w:rPr>
              <w:t>学生活动</w:t>
            </w:r>
          </w:p>
        </w:tc>
        <w:tc>
          <w:tcPr>
            <w:tcW w:w="1702" w:type="dxa"/>
            <w:gridSpan w:val="2"/>
            <w:tcBorders>
              <w:top w:val="single" w:sz="4" w:space="0" w:color="auto"/>
            </w:tcBorders>
            <w:noWrap w:val="0"/>
            <w:vAlign w:val="center"/>
          </w:tcPr>
          <w:p>
            <w:pPr>
              <w:spacing w:line="360" w:lineRule="auto"/>
              <w:ind w:firstLine="235" w:firstLineChars="98"/>
              <w:rPr>
                <w:rFonts w:ascii="宋体" w:eastAsia="宋体" w:hAnsi="宋体" w:cs="宋体" w:hint="eastAsia"/>
                <w:b/>
                <w:color w:val="1E1E1E"/>
                <w:kern w:val="0"/>
                <w:sz w:val="24"/>
                <w:lang w:val="en-US" w:eastAsia="zh-CN"/>
              </w:rPr>
            </w:pPr>
            <w:r>
              <w:rPr>
                <w:rFonts w:ascii="宋体" w:hAnsi="宋体" w:cs="宋体" w:hint="eastAsia"/>
                <w:b/>
                <w:color w:val="1E1E1E"/>
                <w:kern w:val="0"/>
                <w:sz w:val="24"/>
                <w:lang w:val="en-US" w:eastAsia="zh-CN"/>
              </w:rPr>
              <w:t>设计意图</w:t>
            </w:r>
          </w:p>
        </w:tc>
        <w:tc>
          <w:tcPr>
            <w:tcW w:w="1411" w:type="dxa"/>
            <w:gridSpan w:val="2"/>
            <w:tcBorders>
              <w:top w:val="single" w:sz="4" w:space="0" w:color="auto"/>
            </w:tcBorders>
            <w:noWrap w:val="0"/>
            <w:vAlign w:val="center"/>
          </w:tcPr>
          <w:p>
            <w:pPr>
              <w:spacing w:line="360" w:lineRule="auto"/>
              <w:rPr>
                <w:rFonts w:ascii="宋体" w:eastAsia="宋体" w:hAnsi="宋体" w:cs="宋体" w:hint="default"/>
                <w:b/>
                <w:color w:val="1E1E1E"/>
                <w:kern w:val="0"/>
                <w:sz w:val="24"/>
                <w:lang w:val="en-US" w:eastAsia="zh-CN"/>
              </w:rPr>
            </w:pPr>
            <w:r>
              <w:rPr>
                <w:rFonts w:ascii="宋体" w:hAnsi="宋体" w:cs="宋体" w:hint="eastAsia"/>
                <w:b/>
                <w:color w:val="1E1E1E"/>
                <w:kern w:val="0"/>
                <w:sz w:val="24"/>
                <w:lang w:val="en-US" w:eastAsia="zh-CN"/>
              </w:rPr>
              <w:t>二次备课</w:t>
            </w:r>
          </w:p>
        </w:tc>
      </w:tr>
      <w:tr>
        <w:tblPrEx>
          <w:tblW w:w="9879" w:type="dxa"/>
          <w:tblInd w:w="0" w:type="dxa"/>
          <w:tblLayout w:type="fixed"/>
          <w:tblCellMar>
            <w:top w:w="0" w:type="dxa"/>
            <w:left w:w="108" w:type="dxa"/>
            <w:bottom w:w="0" w:type="dxa"/>
            <w:right w:w="108" w:type="dxa"/>
          </w:tblCellMar>
        </w:tblPrEx>
        <w:trPr>
          <w:gridAfter w:val="1"/>
          <w:wAfter w:w="267" w:type="dxa"/>
          <w:trHeight w:val="90"/>
        </w:trPr>
        <w:tc>
          <w:tcPr>
            <w:tcW w:w="4356" w:type="dxa"/>
            <w:gridSpan w:val="4"/>
            <w:noWrap w:val="0"/>
            <w:vAlign w:val="top"/>
          </w:tcPr>
          <w:p>
            <w:pPr>
              <w:widowControl w:val="0"/>
              <w:numPr>
                <w:ilvl w:val="0"/>
                <w:numId w:val="1"/>
              </w:numPr>
              <w:jc w:val="both"/>
              <w:rPr>
                <w:rFonts w:ascii="宋体" w:hAnsi="宋体" w:cs="宋体" w:hint="eastAsia"/>
                <w:b/>
                <w:bCs/>
                <w:sz w:val="24"/>
                <w:szCs w:val="32"/>
                <w:lang w:val="en-US" w:eastAsia="zh-CN"/>
              </w:rPr>
            </w:pPr>
            <w:r>
              <w:rPr>
                <w:rFonts w:ascii="宋体" w:hAnsi="宋体" w:cs="宋体" w:hint="eastAsia"/>
                <w:b/>
                <w:bCs/>
                <w:sz w:val="24"/>
                <w:szCs w:val="32"/>
                <w:lang w:val="en-US" w:eastAsia="zh-CN"/>
              </w:rPr>
              <w:t>课堂导入</w:t>
            </w:r>
          </w:p>
          <w:p>
            <w:pPr>
              <w:widowControl/>
              <w:numPr>
                <w:ilvl w:val="0"/>
                <w:numId w:val="0"/>
              </w:numPr>
              <w:spacing w:line="360" w:lineRule="auto"/>
              <w:rPr>
                <w:rFonts w:hint="eastAsia"/>
                <w:sz w:val="21"/>
                <w:szCs w:val="24"/>
                <w:lang w:val="en-US" w:eastAsia="zh-CN"/>
              </w:rPr>
            </w:pPr>
            <w:r>
              <w:rPr>
                <w:rFonts w:hint="eastAsia"/>
                <w:sz w:val="21"/>
                <w:szCs w:val="24"/>
                <w:lang w:val="en-US" w:eastAsia="zh-CN"/>
              </w:rPr>
              <w:t>教师展示回顾共产党诞生的相关内容，明确其面临的困境：</w:t>
            </w:r>
          </w:p>
          <w:p>
            <w:pPr>
              <w:widowControl/>
              <w:numPr>
                <w:ilvl w:val="0"/>
                <w:numId w:val="0"/>
              </w:numPr>
              <w:spacing w:line="360" w:lineRule="auto"/>
              <w:rPr>
                <w:rFonts w:hint="default"/>
                <w:sz w:val="21"/>
                <w:szCs w:val="24"/>
                <w:lang w:val="en-US" w:eastAsia="zh-CN"/>
              </w:rPr>
            </w:pPr>
            <w:r>
              <w:drawing>
                <wp:inline distT="0" distB="0" distL="114300" distR="114300">
                  <wp:extent cx="2624455" cy="932815"/>
                  <wp:effectExtent l="0" t="0" r="444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77537" name="图片 2"/>
                          <pic:cNvPicPr>
                            <a:picLocks noChangeAspect="1"/>
                          </pic:cNvPicPr>
                        </pic:nvPicPr>
                        <pic:blipFill>
                          <a:blip xmlns:r="http://schemas.openxmlformats.org/officeDocument/2006/relationships" r:embed="rId8"/>
                          <a:stretch>
                            <a:fillRect/>
                          </a:stretch>
                        </pic:blipFill>
                        <pic:spPr>
                          <a:xfrm>
                            <a:off x="0" y="0"/>
                            <a:ext cx="2624455" cy="932815"/>
                          </a:xfrm>
                          <a:prstGeom prst="rect">
                            <a:avLst/>
                          </a:prstGeom>
                          <a:noFill/>
                          <a:ln>
                            <a:noFill/>
                          </a:ln>
                        </pic:spPr>
                      </pic:pic>
                    </a:graphicData>
                  </a:graphic>
                </wp:inline>
              </w:drawing>
            </w:r>
          </w:p>
          <w:p>
            <w:pPr>
              <w:widowControl/>
              <w:numPr>
                <w:ilvl w:val="0"/>
                <w:numId w:val="0"/>
              </w:numPr>
              <w:spacing w:line="360" w:lineRule="auto"/>
              <w:rPr>
                <w:rFonts w:hint="default"/>
                <w:sz w:val="21"/>
                <w:szCs w:val="24"/>
                <w:lang w:val="en-US" w:eastAsia="zh-CN"/>
              </w:rPr>
            </w:pPr>
            <w:r>
              <w:rPr>
                <w:rFonts w:hint="eastAsia"/>
                <w:sz w:val="21"/>
                <w:szCs w:val="24"/>
                <w:lang w:val="en-US" w:eastAsia="zh-CN"/>
              </w:rPr>
              <w:t>教师过渡：共产党成立后的中心工作是领导和组织工人运动，可是在实践过程中出现了什么问题？共产党的革命任务又面临怎样的艰难局面呢？我们一起进入第15课的学习。</w:t>
            </w:r>
          </w:p>
          <w:p>
            <w:pPr>
              <w:widowControl w:val="0"/>
              <w:numPr>
                <w:ilvl w:val="0"/>
                <w:numId w:val="0"/>
              </w:numPr>
              <w:jc w:val="both"/>
              <w:rPr>
                <w:rFonts w:ascii="宋体" w:eastAsia="宋体" w:hAnsi="宋体" w:cs="宋体" w:hint="eastAsia"/>
                <w:b/>
                <w:bCs/>
                <w:sz w:val="24"/>
                <w:szCs w:val="32"/>
                <w:lang w:val="en-US" w:eastAsia="zh-CN"/>
              </w:rPr>
            </w:pPr>
            <w:r>
              <w:rPr>
                <w:rFonts w:ascii="宋体" w:hAnsi="宋体" w:cs="宋体" w:hint="eastAsia"/>
                <w:b/>
                <w:bCs/>
                <w:sz w:val="24"/>
                <w:szCs w:val="32"/>
                <w:lang w:val="en-US" w:eastAsia="zh-CN"/>
              </w:rPr>
              <w:t>二、</w:t>
            </w:r>
            <w:r>
              <w:rPr>
                <w:rFonts w:ascii="宋体" w:eastAsia="宋体" w:hAnsi="宋体" w:cs="宋体" w:hint="eastAsia"/>
                <w:b/>
                <w:bCs/>
                <w:sz w:val="24"/>
                <w:szCs w:val="32"/>
                <w:lang w:val="en-US" w:eastAsia="zh-CN"/>
              </w:rPr>
              <w:t>展示课题：</w:t>
            </w:r>
          </w:p>
          <w:p>
            <w:pPr>
              <w:widowControl w:val="0"/>
              <w:numPr>
                <w:ilvl w:val="0"/>
                <w:numId w:val="0"/>
              </w:numPr>
              <w:jc w:val="both"/>
              <w:rPr>
                <w:rFonts w:ascii="宋体" w:eastAsia="宋体" w:hAnsi="宋体" w:cs="宋体" w:hint="eastAsia"/>
                <w:b/>
                <w:bCs/>
                <w:sz w:val="24"/>
                <w:szCs w:val="32"/>
                <w:lang w:val="en-US" w:eastAsia="zh-CN"/>
              </w:rPr>
            </w:pPr>
            <w:r>
              <w:rPr>
                <w:rFonts w:ascii="宋体" w:hAnsi="宋体" w:cs="宋体" w:hint="eastAsia"/>
                <w:b/>
                <w:bCs/>
                <w:sz w:val="24"/>
                <w:szCs w:val="32"/>
                <w:lang w:val="en-US" w:eastAsia="zh-CN"/>
              </w:rPr>
              <w:t>《北伐战争》</w:t>
            </w:r>
          </w:p>
          <w:p>
            <w:pPr>
              <w:widowControl w:val="0"/>
              <w:numPr>
                <w:ilvl w:val="0"/>
                <w:numId w:val="0"/>
              </w:numPr>
              <w:jc w:val="both"/>
              <w:rPr>
                <w:rFonts w:ascii="宋体" w:eastAsia="宋体" w:hAnsi="宋体" w:cs="宋体" w:hint="eastAsia"/>
                <w:b/>
                <w:bCs/>
                <w:sz w:val="24"/>
                <w:szCs w:val="32"/>
                <w:lang w:val="en-US" w:eastAsia="zh-CN"/>
              </w:rPr>
            </w:pPr>
            <w:r>
              <w:rPr>
                <w:rFonts w:ascii="宋体" w:hAnsi="宋体" w:cs="宋体" w:hint="eastAsia"/>
                <w:b/>
                <w:bCs/>
                <w:sz w:val="24"/>
                <w:szCs w:val="32"/>
                <w:lang w:val="en-US" w:eastAsia="zh-CN"/>
              </w:rPr>
              <w:t>三、展示</w:t>
            </w:r>
            <w:r>
              <w:rPr>
                <w:rFonts w:ascii="宋体" w:eastAsia="宋体" w:hAnsi="宋体" w:cs="宋体" w:hint="eastAsia"/>
                <w:b/>
                <w:bCs/>
                <w:sz w:val="24"/>
                <w:szCs w:val="32"/>
                <w:lang w:val="en-US" w:eastAsia="zh-CN"/>
              </w:rPr>
              <w:t>学习目标：</w:t>
            </w:r>
          </w:p>
          <w:p>
            <w:pPr>
              <w:widowControl/>
              <w:numPr>
                <w:ilvl w:val="0"/>
                <w:numId w:val="0"/>
              </w:numPr>
              <w:spacing w:line="360" w:lineRule="auto"/>
              <w:rPr>
                <w:rFonts w:hint="eastAsia"/>
                <w:bCs/>
                <w:szCs w:val="21"/>
                <w:lang w:val="en-US" w:eastAsia="zh-CN"/>
              </w:rPr>
            </w:pPr>
            <w:r>
              <w:rPr>
                <w:rFonts w:hint="eastAsia"/>
                <w:sz w:val="21"/>
                <w:szCs w:val="24"/>
                <w:lang w:val="en-US" w:eastAsia="zh-CN"/>
              </w:rPr>
              <w:t>1.结合教材，</w:t>
            </w:r>
            <w:r>
              <w:rPr>
                <w:rFonts w:hint="eastAsia"/>
                <w:bCs/>
                <w:szCs w:val="21"/>
                <w:lang w:val="en-US" w:eastAsia="zh-CN"/>
              </w:rPr>
              <w:t>简述中共三大、国民党一大、黄埔军校的建立、北伐战争等基本史实，了解南京国民政府的成立。</w:t>
            </w:r>
          </w:p>
          <w:p>
            <w:pPr>
              <w:widowControl/>
              <w:numPr>
                <w:ilvl w:val="0"/>
                <w:numId w:val="0"/>
              </w:numPr>
              <w:spacing w:line="360" w:lineRule="auto"/>
              <w:rPr>
                <w:rFonts w:hint="eastAsia"/>
                <w:sz w:val="21"/>
                <w:szCs w:val="24"/>
                <w:lang w:val="en-US" w:eastAsia="zh-CN"/>
              </w:rPr>
            </w:pPr>
            <w:r>
              <w:rPr>
                <w:rFonts w:hint="eastAsia"/>
                <w:sz w:val="21"/>
                <w:szCs w:val="24"/>
                <w:lang w:val="en-US" w:eastAsia="zh-CN"/>
              </w:rPr>
              <w:t>2.</w:t>
            </w:r>
            <w:r>
              <w:rPr>
                <w:rFonts w:hint="eastAsia"/>
                <w:bCs/>
                <w:szCs w:val="21"/>
                <w:lang w:val="en-US" w:eastAsia="zh-CN"/>
              </w:rPr>
              <w:t>识读《北伐战争形势图》，并结合材料，分析北伐战争胜利进军和国民革命运动失败的原因。</w:t>
            </w:r>
          </w:p>
          <w:p>
            <w:pPr>
              <w:widowControl/>
              <w:numPr>
                <w:ilvl w:val="0"/>
                <w:numId w:val="0"/>
              </w:numPr>
              <w:spacing w:line="360" w:lineRule="auto"/>
              <w:rPr>
                <w:rFonts w:hint="eastAsia"/>
                <w:sz w:val="21"/>
                <w:szCs w:val="24"/>
                <w:lang w:val="en-US" w:eastAsia="zh-CN"/>
              </w:rPr>
            </w:pPr>
            <w:r>
              <w:rPr>
                <w:rFonts w:hint="eastAsia"/>
                <w:sz w:val="21"/>
                <w:szCs w:val="24"/>
                <w:lang w:val="en-US" w:eastAsia="zh-CN"/>
              </w:rPr>
              <w:t>3.</w:t>
            </w:r>
            <w:r>
              <w:rPr>
                <w:rFonts w:hint="eastAsia"/>
                <w:bCs/>
                <w:szCs w:val="21"/>
                <w:lang w:val="en-US" w:eastAsia="zh-CN"/>
              </w:rPr>
              <w:t>通过了解北伐战争胜利和国民革命失败的史实，使学生对中国革命的艰巨性和曲折性有一个基本的理解，培养学生团结合作的精神和为理想而奋斗的坚强意志。</w:t>
            </w:r>
          </w:p>
          <w:p>
            <w:pPr>
              <w:widowControl/>
              <w:numPr>
                <w:ilvl w:val="0"/>
                <w:numId w:val="0"/>
              </w:numPr>
              <w:spacing w:line="360" w:lineRule="auto"/>
              <w:rPr>
                <w:rFonts w:ascii="宋体" w:hAnsi="宋体" w:cs="宋体" w:hint="eastAsia"/>
                <w:b/>
                <w:bCs/>
                <w:color w:val="000000"/>
                <w:kern w:val="0"/>
                <w:sz w:val="24"/>
              </w:rPr>
            </w:pPr>
            <w:r>
              <w:rPr>
                <w:rFonts w:ascii="宋体" w:hAnsi="宋体" w:cs="宋体" w:hint="eastAsia"/>
                <w:b/>
                <w:bCs/>
                <w:color w:val="000000"/>
                <w:kern w:val="0"/>
                <w:sz w:val="24"/>
                <w:lang w:val="en-US" w:eastAsia="zh-CN"/>
              </w:rPr>
              <w:t>四、</w:t>
            </w:r>
            <w:r>
              <w:rPr>
                <w:rFonts w:ascii="宋体" w:hAnsi="宋体" w:cs="宋体" w:hint="eastAsia"/>
                <w:b/>
                <w:bCs/>
                <w:color w:val="000000"/>
                <w:kern w:val="0"/>
                <w:sz w:val="24"/>
              </w:rPr>
              <w:t>讲授新课：</w:t>
            </w:r>
          </w:p>
          <w:p>
            <w:pPr>
              <w:widowControl/>
              <w:spacing w:line="360" w:lineRule="auto"/>
              <w:rPr>
                <w:rFonts w:ascii="宋体" w:hAnsi="宋体" w:cs="宋体" w:hint="eastAsia"/>
                <w:b/>
                <w:bCs/>
                <w:color w:val="000000"/>
                <w:kern w:val="0"/>
                <w:sz w:val="24"/>
                <w:lang w:val="en-US" w:eastAsia="zh-CN"/>
              </w:rPr>
            </w:pPr>
            <w:r>
              <w:rPr>
                <w:rFonts w:ascii="宋体" w:hAnsi="宋体" w:cs="宋体" w:hint="eastAsia"/>
                <w:b/>
                <w:bCs/>
                <w:color w:val="000000"/>
                <w:kern w:val="0"/>
                <w:sz w:val="24"/>
                <w:lang w:val="en-US" w:eastAsia="zh-CN"/>
              </w:rPr>
              <w:t>（一）国共合作的兴起</w:t>
            </w:r>
          </w:p>
          <w:p>
            <w:pPr>
              <w:widowControl/>
              <w:numPr>
                <w:ilvl w:val="0"/>
                <w:numId w:val="0"/>
              </w:numPr>
              <w:spacing w:line="360" w:lineRule="auto"/>
              <w:rPr>
                <w:rFonts w:hint="eastAsia"/>
                <w:bCs/>
                <w:szCs w:val="21"/>
                <w:lang w:val="en-US" w:eastAsia="zh-CN"/>
              </w:rPr>
            </w:pPr>
            <w:r>
              <w:rPr>
                <w:rFonts w:hint="eastAsia"/>
                <w:bCs/>
                <w:szCs w:val="21"/>
                <w:lang w:val="en-US" w:eastAsia="zh-CN"/>
              </w:rPr>
              <w:t>1.国</w:t>
            </w:r>
            <w:r>
              <w:rPr>
                <w:rFonts w:hint="eastAsia"/>
                <w:bCs/>
                <w:szCs w:val="21"/>
                <w:lang w:val="en-US" w:eastAsia="zh-CN"/>
              </w:rPr>
              <w:t>共合作的原因</w:t>
            </w:r>
          </w:p>
          <w:p>
            <w:pPr>
              <w:widowControl/>
              <w:numPr>
                <w:ilvl w:val="0"/>
                <w:numId w:val="0"/>
              </w:numPr>
              <w:spacing w:line="360" w:lineRule="auto"/>
              <w:rPr>
                <w:rFonts w:hint="default"/>
                <w:bCs/>
                <w:szCs w:val="21"/>
                <w:lang w:val="en-US" w:eastAsia="zh-CN"/>
              </w:rPr>
            </w:pPr>
            <w:r>
              <w:rPr>
                <w:rFonts w:hint="eastAsia"/>
                <w:bCs/>
                <w:szCs w:val="21"/>
                <w:lang w:val="en-US" w:eastAsia="zh-CN"/>
              </w:rPr>
              <w:t>教师展示材料，探究原因：</w:t>
            </w:r>
          </w:p>
          <w:p>
            <w:pPr>
              <w:numPr>
                <w:ilvl w:val="0"/>
                <w:numId w:val="0"/>
              </w:numPr>
              <w:bidi w:val="0"/>
              <w:ind w:leftChars="0"/>
              <w:jc w:val="left"/>
              <w:rPr>
                <w:rFonts w:hint="default"/>
                <w:lang w:val="en-US" w:eastAsia="zh-CN"/>
              </w:rPr>
            </w:pPr>
            <w:r>
              <w:rPr>
                <w:rFonts w:hint="default"/>
                <w:lang w:val="en-US" w:eastAsia="zh-CN"/>
              </w:rPr>
              <w:t>材料1：京汉铁路工人罢工运动（1923.2）失败后，中国共产党认识到，单枪匹马不能取得革命的胜利，必须团结一切可能的同盟者，才能战胜强大的敌人。</w:t>
            </w:r>
          </w:p>
          <w:p>
            <w:pPr>
              <w:numPr>
                <w:ilvl w:val="0"/>
                <w:numId w:val="0"/>
              </w:numPr>
              <w:bidi w:val="0"/>
              <w:ind w:leftChars="0"/>
              <w:jc w:val="left"/>
              <w:rPr>
                <w:rFonts w:hint="default"/>
                <w:lang w:val="en-US" w:eastAsia="zh-CN"/>
              </w:rPr>
            </w:pPr>
            <w:r>
              <w:rPr>
                <w:rFonts w:hint="default"/>
                <w:lang w:val="en-US" w:eastAsia="zh-CN"/>
              </w:rPr>
              <w:t>材料2：工人阶级尚未强大起来，自然不能发生一个强大的共产党。……中国现有的党，只有国民党比较是一个国民革命的党。</w:t>
            </w:r>
          </w:p>
          <w:p>
            <w:pPr>
              <w:numPr>
                <w:ilvl w:val="0"/>
                <w:numId w:val="0"/>
              </w:numPr>
              <w:bidi w:val="0"/>
              <w:ind w:firstLine="1470" w:leftChars="0" w:firstLineChars="700"/>
              <w:jc w:val="left"/>
              <w:rPr>
                <w:rFonts w:hint="default"/>
                <w:lang w:val="en-US" w:eastAsia="zh-CN"/>
              </w:rPr>
            </w:pPr>
            <w:r>
              <w:rPr>
                <w:rFonts w:hint="default"/>
                <w:lang w:val="en-US" w:eastAsia="zh-CN"/>
              </w:rPr>
              <w:t>——1923年中共三大决议</w:t>
            </w:r>
          </w:p>
          <w:p>
            <w:pPr>
              <w:numPr>
                <w:ilvl w:val="0"/>
                <w:numId w:val="0"/>
              </w:numPr>
              <w:bidi w:val="0"/>
              <w:ind w:leftChars="0"/>
              <w:jc w:val="left"/>
              <w:rPr>
                <w:rFonts w:hint="default"/>
                <w:lang w:val="en-US" w:eastAsia="zh-CN"/>
              </w:rPr>
            </w:pPr>
            <w:r>
              <w:rPr>
                <w:rFonts w:hint="default"/>
                <w:lang w:val="en-US" w:eastAsia="zh-CN"/>
              </w:rPr>
              <w:t>材料3：长期以来，孙中山对于（国民）党内缺乏团结与纪律，以及西方不愿意帮助他发展中国深感失望。孙中山急需苏俄的成功模式来改组国民党，并且为国民革命寻求苏俄的帮助。</w:t>
            </w:r>
            <w:r>
              <w:rPr>
                <w:rFonts w:hint="eastAsia"/>
                <w:lang w:val="en-US" w:eastAsia="zh-CN"/>
              </w:rPr>
              <w:t xml:space="preserve">           ——</w:t>
            </w:r>
            <w:r>
              <w:rPr>
                <w:rFonts w:hint="default"/>
                <w:lang w:val="en-US" w:eastAsia="zh-CN"/>
              </w:rPr>
              <w:t>徐中约《中国近代史》</w:t>
            </w:r>
          </w:p>
          <w:p>
            <w:pPr>
              <w:numPr>
                <w:ilvl w:val="0"/>
                <w:numId w:val="0"/>
              </w:numPr>
              <w:bidi w:val="0"/>
              <w:ind w:leftChars="0"/>
              <w:jc w:val="left"/>
              <w:rPr>
                <w:rFonts w:hint="default"/>
                <w:lang w:val="en-US" w:eastAsia="zh-CN"/>
              </w:rPr>
            </w:pPr>
            <w:r>
              <w:rPr>
                <w:rFonts w:hint="default"/>
                <w:lang w:val="en-US" w:eastAsia="zh-CN"/>
              </w:rPr>
              <w:t>材料4：共产国际代表马林……先后与孙中山会晤，建议他加强同苏俄的联系，并同中国共产党结成民主联合战线。</w:t>
            </w:r>
          </w:p>
          <w:p>
            <w:pPr>
              <w:numPr>
                <w:ilvl w:val="0"/>
                <w:numId w:val="0"/>
              </w:numPr>
              <w:bidi w:val="0"/>
              <w:ind w:firstLine="1680" w:firstLineChars="800"/>
              <w:jc w:val="left"/>
              <w:rPr>
                <w:rFonts w:hint="default"/>
                <w:lang w:val="en-US" w:eastAsia="zh-CN"/>
              </w:rPr>
            </w:pPr>
            <w:r>
              <w:rPr>
                <w:rFonts w:hint="eastAsia"/>
                <w:lang w:val="en-US" w:eastAsia="zh-CN"/>
              </w:rPr>
              <w:t>——</w:t>
            </w:r>
            <w:r>
              <w:rPr>
                <w:rFonts w:hint="default"/>
                <w:lang w:val="en-US" w:eastAsia="zh-CN"/>
              </w:rPr>
              <w:t>王桧林《中国近代史》</w:t>
            </w:r>
          </w:p>
          <w:p>
            <w:pPr>
              <w:numPr>
                <w:ilvl w:val="0"/>
                <w:numId w:val="0"/>
              </w:numPr>
              <w:bidi w:val="0"/>
              <w:jc w:val="left"/>
              <w:rPr>
                <w:rFonts w:hint="eastAsia"/>
                <w:lang w:val="en-US" w:eastAsia="zh-CN"/>
              </w:rPr>
            </w:pPr>
            <w:r>
              <w:rPr>
                <w:rFonts w:hint="eastAsia"/>
                <w:lang w:val="en-US" w:eastAsia="zh-CN"/>
              </w:rPr>
              <w:t>教师引导学生讨论并归纳国共第一次合作因为共产党当时弱小急需同盟、国民党改组需要共产党，发展需要，再加上国际上共产国际的帮助，使得第一次国共合作的实现有了可能。</w:t>
            </w:r>
          </w:p>
          <w:p>
            <w:pPr>
              <w:numPr>
                <w:ilvl w:val="0"/>
                <w:numId w:val="0"/>
              </w:numPr>
              <w:bidi w:val="0"/>
              <w:jc w:val="left"/>
              <w:rPr>
                <w:rFonts w:hint="default"/>
                <w:lang w:val="en-US" w:eastAsia="zh-CN"/>
              </w:rPr>
            </w:pPr>
            <w:r>
              <w:rPr>
                <w:rFonts w:hint="eastAsia"/>
                <w:lang w:val="en-US" w:eastAsia="zh-CN"/>
              </w:rPr>
              <w:t>2.国共合作的实现</w:t>
            </w:r>
          </w:p>
          <w:p>
            <w:pPr>
              <w:numPr>
                <w:ilvl w:val="0"/>
                <w:numId w:val="0"/>
              </w:numPr>
              <w:bidi w:val="0"/>
              <w:ind w:leftChars="0"/>
              <w:jc w:val="left"/>
              <w:rPr>
                <w:rFonts w:hint="eastAsia"/>
                <w:lang w:val="en-US" w:eastAsia="zh-CN"/>
              </w:rPr>
            </w:pPr>
            <w:r>
              <w:rPr>
                <w:rFonts w:hint="eastAsia"/>
                <w:lang w:val="en-US" w:eastAsia="zh-CN"/>
              </w:rPr>
              <w:t>教师出示表格引导学生根据课本内容归纳中共三大和国民党一大召开的具体史实：</w:t>
            </w:r>
          </w:p>
          <w:p>
            <w:pPr>
              <w:numPr>
                <w:ilvl w:val="0"/>
                <w:numId w:val="0"/>
              </w:numPr>
              <w:bidi w:val="0"/>
              <w:ind w:leftChars="0"/>
              <w:jc w:val="left"/>
            </w:pPr>
            <w:r>
              <w:drawing>
                <wp:inline distT="0" distB="0" distL="114300" distR="114300">
                  <wp:extent cx="2626360" cy="1169035"/>
                  <wp:effectExtent l="0" t="0" r="2540" b="254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82685" name="图片 2"/>
                          <pic:cNvPicPr>
                            <a:picLocks noChangeAspect="1"/>
                          </pic:cNvPicPr>
                        </pic:nvPicPr>
                        <pic:blipFill>
                          <a:blip xmlns:r="http://schemas.openxmlformats.org/officeDocument/2006/relationships" r:embed="rId9"/>
                          <a:stretch>
                            <a:fillRect/>
                          </a:stretch>
                        </pic:blipFill>
                        <pic:spPr>
                          <a:xfrm>
                            <a:off x="0" y="0"/>
                            <a:ext cx="2626360" cy="1169035"/>
                          </a:xfrm>
                          <a:prstGeom prst="rect">
                            <a:avLst/>
                          </a:prstGeom>
                          <a:noFill/>
                          <a:ln>
                            <a:noFill/>
                          </a:ln>
                        </pic:spPr>
                      </pic:pic>
                    </a:graphicData>
                  </a:graphic>
                </wp:inline>
              </w:drawing>
            </w:r>
          </w:p>
          <w:p>
            <w:pPr>
              <w:numPr>
                <w:ilvl w:val="0"/>
                <w:numId w:val="0"/>
              </w:numPr>
              <w:bidi w:val="0"/>
              <w:ind w:leftChars="0"/>
              <w:jc w:val="left"/>
              <w:rPr>
                <w:rFonts w:hint="eastAsia"/>
                <w:lang w:val="en-US" w:eastAsia="zh-CN"/>
              </w:rPr>
            </w:pPr>
            <w:r>
              <w:rPr>
                <w:rFonts w:hint="eastAsia"/>
                <w:lang w:val="en-US" w:eastAsia="zh-CN"/>
              </w:rPr>
              <w:t>教师着重讲解国共第一次合作的形式，并且引导学生务必明确国民党一大的召开标志着国共两党合作的正式建立。</w:t>
            </w:r>
          </w:p>
          <w:p>
            <w:pPr>
              <w:numPr>
                <w:ilvl w:val="0"/>
                <w:numId w:val="0"/>
              </w:numPr>
              <w:bidi w:val="0"/>
              <w:ind w:leftChars="0"/>
              <w:jc w:val="left"/>
              <w:rPr>
                <w:rFonts w:hint="default"/>
                <w:lang w:val="en-US" w:eastAsia="zh-CN"/>
              </w:rPr>
            </w:pPr>
            <w:r>
              <w:rPr>
                <w:rFonts w:hint="eastAsia"/>
                <w:lang w:val="en-US" w:eastAsia="zh-CN"/>
              </w:rPr>
              <w:t>教师指导学生提出问题：</w:t>
            </w:r>
            <w:r>
              <w:rPr>
                <w:rFonts w:hint="default"/>
                <w:lang w:val="en-US" w:eastAsia="zh-CN"/>
              </w:rPr>
              <w:t>为什么说国民党一大的召开标志着国共两党合作的正式建立？</w:t>
            </w:r>
          </w:p>
          <w:p>
            <w:pPr>
              <w:numPr>
                <w:ilvl w:val="0"/>
                <w:numId w:val="0"/>
              </w:numPr>
              <w:bidi w:val="0"/>
              <w:ind w:leftChars="0"/>
              <w:jc w:val="left"/>
              <w:rPr>
                <w:rFonts w:hint="eastAsia"/>
                <w:lang w:val="en-US" w:eastAsia="zh-CN"/>
              </w:rPr>
            </w:pPr>
            <w:r>
              <w:rPr>
                <w:rFonts w:hint="eastAsia"/>
                <w:lang w:val="en-US" w:eastAsia="zh-CN"/>
              </w:rPr>
              <w:t>教师由此讲述国民党一大召开中在旧三民主义的基础上发展形成新三民主义中明确提出了反帝反封建的革命目标，是国共合作的共同纲领和政治基础，因为两党的目标的统一。</w:t>
            </w:r>
          </w:p>
          <w:p>
            <w:pPr>
              <w:numPr>
                <w:ilvl w:val="0"/>
                <w:numId w:val="0"/>
              </w:numPr>
              <w:bidi w:val="0"/>
              <w:ind w:leftChars="0"/>
              <w:jc w:val="left"/>
              <w:rPr>
                <w:rFonts w:hint="eastAsia"/>
                <w:lang w:val="en-US" w:eastAsia="zh-CN"/>
              </w:rPr>
            </w:pPr>
            <w:r>
              <w:rPr>
                <w:rFonts w:hint="eastAsia"/>
                <w:lang w:val="en-US" w:eastAsia="zh-CN"/>
              </w:rPr>
              <w:t>教师过渡：国共两党合作后开始了国民革命的历程，其中的高潮环节就是北伐战争，让我们一起来学习北伐战争的过程。</w:t>
            </w:r>
          </w:p>
          <w:p>
            <w:pPr>
              <w:numPr>
                <w:ilvl w:val="0"/>
                <w:numId w:val="2"/>
              </w:numPr>
              <w:bidi w:val="0"/>
              <w:ind w:leftChars="0"/>
              <w:jc w:val="left"/>
              <w:rPr>
                <w:rFonts w:hint="eastAsia"/>
                <w:lang w:val="en-US" w:eastAsia="zh-CN"/>
              </w:rPr>
            </w:pPr>
            <w:r>
              <w:rPr>
                <w:rFonts w:hint="eastAsia"/>
                <w:lang w:val="en-US" w:eastAsia="zh-CN"/>
              </w:rPr>
              <w:t>国民革命的高潮：北伐战争</w:t>
            </w:r>
          </w:p>
          <w:p>
            <w:pPr>
              <w:numPr>
                <w:ilvl w:val="0"/>
                <w:numId w:val="3"/>
              </w:numPr>
              <w:bidi w:val="0"/>
              <w:jc w:val="left"/>
              <w:rPr>
                <w:rFonts w:hint="eastAsia"/>
                <w:lang w:val="en-US" w:eastAsia="zh-CN"/>
              </w:rPr>
            </w:pPr>
            <w:r>
              <w:rPr>
                <w:rFonts w:hint="eastAsia"/>
                <w:lang w:val="en-US" w:eastAsia="zh-CN"/>
              </w:rPr>
              <w:t>国民革命的成果</w:t>
            </w:r>
          </w:p>
          <w:p>
            <w:pPr>
              <w:numPr>
                <w:ilvl w:val="0"/>
                <w:numId w:val="4"/>
              </w:numPr>
              <w:bidi w:val="0"/>
              <w:jc w:val="left"/>
              <w:rPr>
                <w:rFonts w:hint="eastAsia"/>
                <w:lang w:val="en-US" w:eastAsia="zh-CN"/>
              </w:rPr>
            </w:pPr>
            <w:r>
              <w:rPr>
                <w:rFonts w:hint="eastAsia"/>
                <w:lang w:val="en-US" w:eastAsia="zh-CN"/>
              </w:rPr>
              <w:t>创建黄埔军校</w:t>
            </w:r>
          </w:p>
          <w:p>
            <w:pPr>
              <w:numPr>
                <w:numId w:val="0"/>
              </w:numPr>
              <w:bidi w:val="0"/>
              <w:jc w:val="left"/>
              <w:rPr>
                <w:rFonts w:hint="eastAsia"/>
                <w:lang w:val="en-US" w:eastAsia="zh-CN"/>
              </w:rPr>
            </w:pPr>
            <w:r>
              <w:rPr>
                <w:rFonts w:hint="eastAsia"/>
                <w:lang w:val="en-US" w:eastAsia="zh-CN"/>
              </w:rPr>
              <w:t>教师利用表格形式引导学生利用教材概况其建立的基本情况：</w:t>
            </w:r>
          </w:p>
          <w:p>
            <w:pPr>
              <w:numPr>
                <w:numId w:val="0"/>
              </w:numPr>
              <w:bidi w:val="0"/>
              <w:jc w:val="left"/>
            </w:pPr>
            <w:r>
              <w:drawing>
                <wp:inline distT="0" distB="0" distL="114300" distR="114300">
                  <wp:extent cx="2256155" cy="1399540"/>
                  <wp:effectExtent l="0" t="0" r="1270" b="6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818335" name="图片 3"/>
                          <pic:cNvPicPr>
                            <a:picLocks noChangeAspect="1"/>
                          </pic:cNvPicPr>
                        </pic:nvPicPr>
                        <pic:blipFill>
                          <a:blip xmlns:r="http://schemas.openxmlformats.org/officeDocument/2006/relationships" r:embed="rId10"/>
                          <a:stretch>
                            <a:fillRect/>
                          </a:stretch>
                        </pic:blipFill>
                        <pic:spPr>
                          <a:xfrm>
                            <a:off x="0" y="0"/>
                            <a:ext cx="2256155" cy="1399540"/>
                          </a:xfrm>
                          <a:prstGeom prst="rect">
                            <a:avLst/>
                          </a:prstGeom>
                          <a:noFill/>
                          <a:ln>
                            <a:noFill/>
                          </a:ln>
                        </pic:spPr>
                      </pic:pic>
                    </a:graphicData>
                  </a:graphic>
                </wp:inline>
              </w:drawing>
            </w:r>
          </w:p>
          <w:p>
            <w:pPr>
              <w:numPr>
                <w:numId w:val="0"/>
              </w:numPr>
              <w:bidi w:val="0"/>
              <w:jc w:val="left"/>
              <w:rPr>
                <w:rFonts w:hint="eastAsia"/>
                <w:lang w:val="en-US" w:eastAsia="zh-CN"/>
              </w:rPr>
            </w:pPr>
            <w:r>
              <w:rPr>
                <w:rFonts w:hint="eastAsia"/>
                <w:lang w:val="en-US" w:eastAsia="zh-CN"/>
              </w:rPr>
              <w:t>教师展示材料，引导学生明确黄埔军校创立的作用：</w:t>
            </w:r>
          </w:p>
          <w:p>
            <w:pPr>
              <w:numPr>
                <w:numId w:val="0"/>
              </w:numPr>
              <w:bidi w:val="0"/>
              <w:jc w:val="left"/>
              <w:rPr>
                <w:rFonts w:hint="default"/>
                <w:lang w:val="en-US" w:eastAsia="zh-CN"/>
              </w:rPr>
            </w:pPr>
            <w:r>
              <w:rPr>
                <w:rFonts w:hint="eastAsia"/>
                <w:lang w:val="en-US" w:eastAsia="zh-CN"/>
              </w:rPr>
              <w:t>材料1：</w:t>
            </w:r>
            <w:r>
              <w:rPr>
                <w:rFonts w:hint="default"/>
                <w:lang w:val="en-US" w:eastAsia="zh-CN"/>
              </w:rPr>
              <w:t>“开这个军官学校，独一无二的希望就是创造革命军，来挽救中国的危亡”</w:t>
            </w:r>
          </w:p>
          <w:p>
            <w:pPr>
              <w:numPr>
                <w:numId w:val="0"/>
              </w:numPr>
              <w:bidi w:val="0"/>
              <w:jc w:val="left"/>
              <w:rPr>
                <w:rFonts w:hint="default"/>
                <w:lang w:val="en-US" w:eastAsia="zh-CN"/>
              </w:rPr>
            </w:pPr>
            <w:r>
              <w:rPr>
                <w:rFonts w:hint="default"/>
                <w:lang w:val="en-US" w:eastAsia="zh-CN"/>
              </w:rPr>
              <w:t>——孙中山在黄埔军校开学典礼上的讲话</w:t>
            </w:r>
          </w:p>
          <w:p>
            <w:pPr>
              <w:numPr>
                <w:numId w:val="0"/>
              </w:numPr>
              <w:bidi w:val="0"/>
              <w:jc w:val="left"/>
              <w:rPr>
                <w:rFonts w:hint="eastAsia"/>
                <w:lang w:val="en-US" w:eastAsia="zh-CN"/>
              </w:rPr>
            </w:pPr>
            <w:r>
              <w:rPr>
                <w:rFonts w:hint="eastAsia"/>
                <w:lang w:val="en-US" w:eastAsia="zh-CN"/>
              </w:rPr>
              <w:t>材料2：在国民党队伍中，有100多名黄埔生，成为兵团司令以上的高级将领。近40人被授予上将军衔，50余人被授予中将军衔。中华人民共和国十大元帅中，有5位曾在黄埔军校求学或任教；十名大将中的3位，五十七名上将中的9位，也出身于黄埔；担任正军职以上领导职务的有近40人；</w:t>
            </w:r>
          </w:p>
          <w:p>
            <w:pPr>
              <w:numPr>
                <w:numId w:val="0"/>
              </w:numPr>
              <w:bidi w:val="0"/>
              <w:jc w:val="left"/>
              <w:rPr>
                <w:rFonts w:hint="eastAsia"/>
                <w:lang w:val="en-US" w:eastAsia="zh-CN"/>
              </w:rPr>
            </w:pPr>
            <w:r>
              <w:rPr>
                <w:rFonts w:hint="eastAsia"/>
                <w:lang w:val="en-US" w:eastAsia="zh-CN"/>
              </w:rPr>
              <w:t xml:space="preserve"> —纪录片《黄埔军校·到黄埔去》解说词</w:t>
            </w:r>
          </w:p>
          <w:p>
            <w:pPr>
              <w:numPr>
                <w:numId w:val="0"/>
              </w:numPr>
              <w:bidi w:val="0"/>
              <w:jc w:val="left"/>
              <w:rPr>
                <w:rFonts w:hint="eastAsia"/>
                <w:lang w:val="en-US" w:eastAsia="zh-CN"/>
              </w:rPr>
            </w:pPr>
            <w:r>
              <w:rPr>
                <w:rFonts w:hint="eastAsia"/>
                <w:lang w:val="en-US" w:eastAsia="zh-CN"/>
              </w:rPr>
              <w:t>教师引导学生总结黄埔军校的建立培养出大批军事和政治人才，为国民革命军的建立和北伐战争作了准备。</w:t>
            </w:r>
          </w:p>
          <w:p>
            <w:pPr>
              <w:numPr>
                <w:ilvl w:val="0"/>
                <w:numId w:val="4"/>
              </w:numPr>
              <w:bidi w:val="0"/>
              <w:ind w:left="0" w:firstLine="0" w:leftChars="0" w:firstLineChars="0"/>
              <w:jc w:val="left"/>
              <w:rPr>
                <w:rFonts w:hint="eastAsia"/>
                <w:lang w:val="en-US" w:eastAsia="zh-CN"/>
              </w:rPr>
            </w:pPr>
            <w:r>
              <w:rPr>
                <w:rFonts w:hint="eastAsia"/>
                <w:lang w:val="en-US" w:eastAsia="zh-CN"/>
              </w:rPr>
              <w:t>北伐胜利进军</w:t>
            </w:r>
          </w:p>
          <w:p>
            <w:pPr>
              <w:numPr>
                <w:numId w:val="0"/>
              </w:numPr>
              <w:bidi w:val="0"/>
              <w:ind w:leftChars="0"/>
              <w:jc w:val="left"/>
              <w:rPr>
                <w:rFonts w:hint="eastAsia"/>
                <w:bCs/>
                <w:szCs w:val="21"/>
                <w:lang w:val="en-US" w:eastAsia="zh-CN"/>
              </w:rPr>
            </w:pPr>
            <w:r>
              <w:rPr>
                <w:rFonts w:hint="eastAsia"/>
                <w:bCs/>
                <w:szCs w:val="21"/>
                <w:lang w:val="en-US" w:eastAsia="zh-CN"/>
              </w:rPr>
              <w:t>教师结合《北伐战争形势图》，讲解北伐战争的基本情况：</w:t>
            </w:r>
          </w:p>
          <w:p>
            <w:pPr>
              <w:numPr>
                <w:numId w:val="0"/>
              </w:numPr>
              <w:bidi w:val="0"/>
              <w:ind w:leftChars="0"/>
              <w:jc w:val="left"/>
            </w:pPr>
            <w:r>
              <w:drawing>
                <wp:inline distT="0" distB="0" distL="114300" distR="114300">
                  <wp:extent cx="2621915" cy="1255395"/>
                  <wp:effectExtent l="0" t="0" r="6985" b="190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93244" name="图片 4"/>
                          <pic:cNvPicPr>
                            <a:picLocks noChangeAspect="1"/>
                          </pic:cNvPicPr>
                        </pic:nvPicPr>
                        <pic:blipFill>
                          <a:blip xmlns:r="http://schemas.openxmlformats.org/officeDocument/2006/relationships" r:embed="rId11"/>
                          <a:stretch>
                            <a:fillRect/>
                          </a:stretch>
                        </pic:blipFill>
                        <pic:spPr>
                          <a:xfrm>
                            <a:off x="0" y="0"/>
                            <a:ext cx="2621915" cy="1255395"/>
                          </a:xfrm>
                          <a:prstGeom prst="rect">
                            <a:avLst/>
                          </a:prstGeom>
                          <a:noFill/>
                          <a:ln>
                            <a:noFill/>
                          </a:ln>
                        </pic:spPr>
                      </pic:pic>
                    </a:graphicData>
                  </a:graphic>
                </wp:inline>
              </w:drawing>
            </w:r>
          </w:p>
          <w:p>
            <w:pPr>
              <w:numPr>
                <w:numId w:val="0"/>
              </w:numPr>
              <w:bidi w:val="0"/>
              <w:ind w:leftChars="0"/>
              <w:jc w:val="left"/>
              <w:rPr>
                <w:rFonts w:hint="eastAsia"/>
                <w:lang w:val="en-US" w:eastAsia="zh-CN"/>
              </w:rPr>
            </w:pPr>
            <w:r>
              <w:rPr>
                <w:rFonts w:hint="eastAsia"/>
                <w:lang w:val="en-US" w:eastAsia="zh-CN"/>
              </w:rPr>
              <w:t>教师引导学生观看北伐胜利进军的视频，探究北伐胜利进军的原因：</w:t>
            </w:r>
          </w:p>
          <w:p>
            <w:pPr>
              <w:numPr>
                <w:numId w:val="0"/>
              </w:numPr>
              <w:bidi w:val="0"/>
              <w:ind w:leftChars="0"/>
              <w:jc w:val="left"/>
              <w:rPr>
                <w:rFonts w:hint="default"/>
                <w:lang w:val="en-US" w:eastAsia="zh-CN"/>
              </w:rPr>
            </w:pPr>
            <w:r>
              <w:drawing>
                <wp:inline distT="0" distB="0" distL="114300" distR="114300">
                  <wp:extent cx="2458085" cy="1110615"/>
                  <wp:effectExtent l="0" t="0" r="8890" b="381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79608" name="图片 5"/>
                          <pic:cNvPicPr>
                            <a:picLocks noChangeAspect="1"/>
                          </pic:cNvPicPr>
                        </pic:nvPicPr>
                        <pic:blipFill>
                          <a:blip xmlns:r="http://schemas.openxmlformats.org/officeDocument/2006/relationships" r:embed="rId12"/>
                          <a:stretch>
                            <a:fillRect/>
                          </a:stretch>
                        </pic:blipFill>
                        <pic:spPr>
                          <a:xfrm>
                            <a:off x="0" y="0"/>
                            <a:ext cx="2458085" cy="1110615"/>
                          </a:xfrm>
                          <a:prstGeom prst="rect">
                            <a:avLst/>
                          </a:prstGeom>
                          <a:noFill/>
                          <a:ln>
                            <a:noFill/>
                          </a:ln>
                        </pic:spPr>
                      </pic:pic>
                    </a:graphicData>
                  </a:graphic>
                </wp:inline>
              </w:drawing>
            </w:r>
          </w:p>
          <w:p>
            <w:pPr>
              <w:numPr>
                <w:numId w:val="0"/>
              </w:numPr>
              <w:bidi w:val="0"/>
              <w:ind w:leftChars="0"/>
              <w:jc w:val="left"/>
              <w:rPr>
                <w:rFonts w:hint="default"/>
                <w:bCs/>
                <w:szCs w:val="21"/>
                <w:lang w:val="en-US" w:eastAsia="zh-CN"/>
              </w:rPr>
            </w:pPr>
            <w:r>
              <w:rPr>
                <w:rFonts w:hint="eastAsia"/>
                <w:bCs/>
                <w:szCs w:val="21"/>
                <w:lang w:val="en-US" w:eastAsia="zh-CN"/>
              </w:rPr>
              <w:t>教师引导学生</w:t>
            </w:r>
            <w:r>
              <w:rPr>
                <w:rFonts w:hint="default"/>
                <w:bCs/>
                <w:szCs w:val="21"/>
                <w:lang w:val="en-US" w:eastAsia="zh-CN"/>
              </w:rPr>
              <w:t>根据关键词并结合所学知识，分析北伐战争节节胜利的原因。</w:t>
            </w:r>
          </w:p>
          <w:p>
            <w:pPr>
              <w:numPr>
                <w:numId w:val="0"/>
              </w:numPr>
              <w:bidi w:val="0"/>
              <w:jc w:val="left"/>
              <w:rPr>
                <w:rFonts w:hint="eastAsia"/>
                <w:lang w:val="en-US" w:eastAsia="zh-CN"/>
              </w:rPr>
            </w:pPr>
            <w:r>
              <w:rPr>
                <w:rFonts w:hint="eastAsia"/>
                <w:lang w:val="en-US" w:eastAsia="zh-CN"/>
              </w:rPr>
              <w:t>教师过渡：提到北伐胜利进军，不得不提到在此过程中人民群众的大力支持，为什么人民群众会如此支持战争呢？我们一起来学习国民革命的下一成果工农革命运动。</w:t>
            </w:r>
          </w:p>
          <w:p>
            <w:pPr>
              <w:numPr>
                <w:ilvl w:val="0"/>
                <w:numId w:val="4"/>
              </w:numPr>
              <w:bidi w:val="0"/>
              <w:ind w:left="0" w:firstLine="0" w:leftChars="0" w:firstLineChars="0"/>
              <w:jc w:val="left"/>
              <w:rPr>
                <w:rFonts w:hint="eastAsia"/>
                <w:lang w:val="en-US" w:eastAsia="zh-CN"/>
              </w:rPr>
            </w:pPr>
            <w:r>
              <w:rPr>
                <w:rFonts w:hint="eastAsia"/>
                <w:lang w:val="en-US" w:eastAsia="zh-CN"/>
              </w:rPr>
              <w:t>工农运动蓬勃发展</w:t>
            </w:r>
          </w:p>
          <w:p>
            <w:pPr>
              <w:numPr>
                <w:numId w:val="0"/>
              </w:numPr>
              <w:bidi w:val="0"/>
              <w:ind w:leftChars="0"/>
              <w:jc w:val="left"/>
              <w:rPr>
                <w:rFonts w:hint="eastAsia"/>
                <w:lang w:val="en-US" w:eastAsia="zh-CN"/>
              </w:rPr>
            </w:pPr>
            <w:r>
              <w:rPr>
                <w:rFonts w:hint="eastAsia"/>
                <w:lang w:val="en-US" w:eastAsia="zh-CN"/>
              </w:rPr>
              <w:t>教师展示工人运动和农民运动的材料，并引导学生思考回答  北伐胜利进军和工农革命运动之间的关系：</w:t>
            </w:r>
          </w:p>
          <w:p>
            <w:pPr>
              <w:numPr>
                <w:numId w:val="0"/>
              </w:numPr>
              <w:bidi w:val="0"/>
              <w:ind w:leftChars="0"/>
              <w:jc w:val="left"/>
              <w:rPr>
                <w:rFonts w:hint="default"/>
                <w:lang w:val="en-US" w:eastAsia="zh-CN"/>
              </w:rPr>
            </w:pPr>
            <w:r>
              <w:rPr>
                <w:rFonts w:hint="eastAsia"/>
                <w:lang w:val="en-US" w:eastAsia="zh-CN"/>
              </w:rPr>
              <w:t>材料：</w:t>
            </w:r>
            <w:r>
              <w:drawing>
                <wp:inline distT="0" distB="0" distL="114300" distR="114300">
                  <wp:extent cx="2623185" cy="827405"/>
                  <wp:effectExtent l="0" t="0" r="5715" b="127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46768" name="图片 6"/>
                          <pic:cNvPicPr>
                            <a:picLocks noChangeAspect="1"/>
                          </pic:cNvPicPr>
                        </pic:nvPicPr>
                        <pic:blipFill>
                          <a:blip xmlns:r="http://schemas.openxmlformats.org/officeDocument/2006/relationships" r:embed="rId13"/>
                          <a:stretch>
                            <a:fillRect/>
                          </a:stretch>
                        </pic:blipFill>
                        <pic:spPr>
                          <a:xfrm>
                            <a:off x="0" y="0"/>
                            <a:ext cx="2623185" cy="827405"/>
                          </a:xfrm>
                          <a:prstGeom prst="rect">
                            <a:avLst/>
                          </a:prstGeom>
                          <a:noFill/>
                          <a:ln>
                            <a:noFill/>
                          </a:ln>
                        </pic:spPr>
                      </pic:pic>
                    </a:graphicData>
                  </a:graphic>
                </wp:inline>
              </w:drawing>
            </w:r>
          </w:p>
          <w:p>
            <w:pPr>
              <w:numPr>
                <w:numId w:val="0"/>
              </w:numPr>
              <w:bidi w:val="0"/>
              <w:jc w:val="left"/>
              <w:rPr>
                <w:rFonts w:hint="eastAsia"/>
                <w:lang w:val="en-US" w:eastAsia="zh-CN"/>
              </w:rPr>
            </w:pPr>
            <w:r>
              <w:rPr>
                <w:rFonts w:hint="eastAsia"/>
                <w:lang w:val="en-US" w:eastAsia="zh-CN"/>
              </w:rPr>
              <w:t>教师根据学生回答总结其中的关系为工农革命运动大力支援了北伐战争，促进了北伐的胜利进军。北伐的胜利进军又促进了工农革命运动的蓬勃发展。</w:t>
            </w:r>
          </w:p>
          <w:p>
            <w:pPr>
              <w:numPr>
                <w:numId w:val="0"/>
              </w:numPr>
              <w:bidi w:val="0"/>
              <w:jc w:val="left"/>
              <w:rPr>
                <w:rFonts w:hint="eastAsia"/>
                <w:lang w:val="en-US" w:eastAsia="zh-CN"/>
              </w:rPr>
            </w:pPr>
            <w:r>
              <w:rPr>
                <w:rFonts w:hint="eastAsia"/>
                <w:lang w:val="en-US" w:eastAsia="zh-CN"/>
              </w:rPr>
              <w:t>教师过渡：北伐胜利进军后，这场轰轰烈烈的国民革命运动最终结果如何呢？</w:t>
            </w:r>
          </w:p>
          <w:p>
            <w:pPr>
              <w:numPr>
                <w:ilvl w:val="0"/>
                <w:numId w:val="2"/>
              </w:numPr>
              <w:bidi w:val="0"/>
              <w:ind w:left="0" w:firstLine="0" w:leftChars="0" w:firstLineChars="0"/>
              <w:jc w:val="left"/>
              <w:rPr>
                <w:rFonts w:hint="eastAsia"/>
                <w:lang w:val="en-US" w:eastAsia="zh-CN"/>
              </w:rPr>
            </w:pPr>
            <w:r>
              <w:rPr>
                <w:rFonts w:hint="eastAsia"/>
                <w:lang w:val="en-US" w:eastAsia="zh-CN"/>
              </w:rPr>
              <w:t>国民革命的结果</w:t>
            </w:r>
          </w:p>
          <w:p>
            <w:pPr>
              <w:numPr>
                <w:numId w:val="0"/>
              </w:numPr>
              <w:bidi w:val="0"/>
              <w:ind w:leftChars="0"/>
              <w:jc w:val="left"/>
              <w:rPr>
                <w:rFonts w:hint="default"/>
                <w:lang w:val="en-US" w:eastAsia="zh-CN"/>
              </w:rPr>
            </w:pPr>
            <w:r>
              <w:rPr>
                <w:rFonts w:hint="eastAsia"/>
                <w:lang w:val="en-US" w:eastAsia="zh-CN"/>
              </w:rPr>
              <w:t>1.国民党右派叛变革命</w:t>
            </w:r>
          </w:p>
          <w:p>
            <w:pPr>
              <w:numPr>
                <w:numId w:val="0"/>
              </w:numPr>
              <w:bidi w:val="0"/>
              <w:ind w:leftChars="0"/>
              <w:jc w:val="left"/>
              <w:rPr>
                <w:rFonts w:hint="eastAsia"/>
                <w:lang w:val="en-US" w:eastAsia="zh-CN"/>
              </w:rPr>
            </w:pPr>
            <w:r>
              <w:rPr>
                <w:rFonts w:hint="eastAsia"/>
                <w:lang w:val="en-US" w:eastAsia="zh-CN"/>
              </w:rPr>
              <w:t>教师展示四一二反革命政变和七一五反革命政变的材料，证实国民革命运动失败的结局：</w:t>
            </w:r>
          </w:p>
          <w:p>
            <w:pPr>
              <w:numPr>
                <w:numId w:val="0"/>
              </w:numPr>
              <w:bidi w:val="0"/>
              <w:ind w:leftChars="0"/>
              <w:jc w:val="left"/>
            </w:pPr>
            <w:r>
              <w:drawing>
                <wp:inline distT="0" distB="0" distL="114300" distR="114300">
                  <wp:extent cx="2626360" cy="1272540"/>
                  <wp:effectExtent l="0" t="0" r="2540" b="381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89175" name="图片 7"/>
                          <pic:cNvPicPr>
                            <a:picLocks noChangeAspect="1"/>
                          </pic:cNvPicPr>
                        </pic:nvPicPr>
                        <pic:blipFill>
                          <a:blip xmlns:r="http://schemas.openxmlformats.org/officeDocument/2006/relationships" r:embed="rId14"/>
                          <a:stretch>
                            <a:fillRect/>
                          </a:stretch>
                        </pic:blipFill>
                        <pic:spPr>
                          <a:xfrm>
                            <a:off x="0" y="0"/>
                            <a:ext cx="2626360" cy="1272540"/>
                          </a:xfrm>
                          <a:prstGeom prst="rect">
                            <a:avLst/>
                          </a:prstGeom>
                          <a:noFill/>
                          <a:ln>
                            <a:noFill/>
                          </a:ln>
                        </pic:spPr>
                      </pic:pic>
                    </a:graphicData>
                  </a:graphic>
                </wp:inline>
              </w:drawing>
            </w:r>
          </w:p>
          <w:p>
            <w:pPr>
              <w:numPr>
                <w:numId w:val="0"/>
              </w:numPr>
              <w:bidi w:val="0"/>
              <w:ind w:leftChars="0"/>
              <w:jc w:val="left"/>
              <w:rPr>
                <w:rFonts w:hint="eastAsia"/>
                <w:lang w:val="en-US" w:eastAsia="zh-CN"/>
              </w:rPr>
            </w:pPr>
            <w:r>
              <w:rPr>
                <w:rFonts w:hint="eastAsia"/>
                <w:lang w:val="en-US" w:eastAsia="zh-CN"/>
              </w:rPr>
              <w:t>同时教师据此提问问题请同学们思考后回答：根据材料并结合所学，思考蒋介石代表了谁的利益？国民党右派为什么叛变？</w:t>
            </w:r>
          </w:p>
          <w:p>
            <w:pPr>
              <w:numPr>
                <w:numId w:val="0"/>
              </w:numPr>
              <w:bidi w:val="0"/>
              <w:ind w:leftChars="0"/>
              <w:jc w:val="left"/>
              <w:rPr>
                <w:rFonts w:hint="eastAsia"/>
                <w:lang w:val="en-US" w:eastAsia="zh-CN"/>
              </w:rPr>
            </w:pPr>
            <w:r>
              <w:rPr>
                <w:rFonts w:hint="eastAsia"/>
                <w:lang w:val="en-US" w:eastAsia="zh-CN"/>
              </w:rPr>
              <w:t>材料：北伐的胜利引起内外反动势力的恐惧，英、日、美等帝国主义除继续支持北洋军阀残余势力，进行直接的武装干涉之外，还分化破坏国民革命统一战线，暗中拉拢蒋介石作为它们新的代理人。蒋介石为谋求外国的“援助”以实现其军事独裁的统治，亦密谋和帝国主义勾结。在帝国主义、大资产阶级和流氓头目的支持下，蒋介石悍然在上海发动“四·一二”反革命政变。</w:t>
            </w:r>
          </w:p>
          <w:p>
            <w:pPr>
              <w:numPr>
                <w:numId w:val="0"/>
              </w:numPr>
              <w:bidi w:val="0"/>
              <w:ind w:leftChars="0"/>
              <w:jc w:val="left"/>
              <w:rPr>
                <w:rFonts w:hint="eastAsia"/>
                <w:lang w:val="en-US" w:eastAsia="zh-CN"/>
              </w:rPr>
            </w:pPr>
            <w:r>
              <w:rPr>
                <w:rFonts w:hint="eastAsia"/>
                <w:lang w:val="en-US" w:eastAsia="zh-CN"/>
              </w:rPr>
              <w:t>——军事科学院军事历史研究部著：《中国抗日战争史 上》</w:t>
            </w:r>
          </w:p>
          <w:p>
            <w:pPr>
              <w:numPr>
                <w:numId w:val="0"/>
              </w:numPr>
              <w:bidi w:val="0"/>
              <w:ind w:leftChars="0"/>
              <w:jc w:val="left"/>
              <w:rPr>
                <w:rFonts w:hint="eastAsia"/>
                <w:lang w:val="en-US" w:eastAsia="zh-CN"/>
              </w:rPr>
            </w:pPr>
            <w:r>
              <w:rPr>
                <w:rFonts w:hint="eastAsia"/>
                <w:lang w:val="en-US" w:eastAsia="zh-CN"/>
              </w:rPr>
              <w:t>教师引导学生明确国民党右派叛变革命的原因：北伐战争和工农革命运动触动了大地主、大资产阶级的利益，严重打击了帝国主义对中国的统治，三者形成了反革命力量，支持国民党右派破坏革命；共产党力量的壮大引起蒋介石等国民党右派的不满，欲排挤共产党以实现军事独裁。</w:t>
            </w:r>
          </w:p>
          <w:p>
            <w:pPr>
              <w:numPr>
                <w:numId w:val="0"/>
              </w:numPr>
              <w:bidi w:val="0"/>
              <w:ind w:leftChars="0"/>
              <w:jc w:val="left"/>
              <w:rPr>
                <w:rFonts w:hint="eastAsia"/>
                <w:lang w:val="en-US" w:eastAsia="zh-CN"/>
              </w:rPr>
            </w:pPr>
            <w:r>
              <w:rPr>
                <w:rFonts w:hint="eastAsia"/>
                <w:lang w:val="en-US" w:eastAsia="zh-CN"/>
              </w:rPr>
              <w:t>教师过渡：蒋介石为此目的建立了南京国民政府，让我们学习南京国民政府的建立与统一：</w:t>
            </w:r>
          </w:p>
          <w:p>
            <w:pPr>
              <w:numPr>
                <w:numId w:val="0"/>
              </w:numPr>
              <w:bidi w:val="0"/>
              <w:ind w:leftChars="0"/>
              <w:jc w:val="left"/>
              <w:rPr>
                <w:rFonts w:hint="eastAsia"/>
                <w:lang w:val="en-US" w:eastAsia="zh-CN"/>
              </w:rPr>
            </w:pPr>
            <w:r>
              <w:rPr>
                <w:rFonts w:hint="eastAsia"/>
                <w:lang w:val="en-US" w:eastAsia="zh-CN"/>
              </w:rPr>
              <w:t>建立：</w:t>
            </w:r>
          </w:p>
          <w:p>
            <w:pPr>
              <w:numPr>
                <w:numId w:val="0"/>
              </w:numPr>
              <w:bidi w:val="0"/>
              <w:ind w:leftChars="0"/>
              <w:jc w:val="left"/>
            </w:pPr>
            <w:r>
              <w:drawing>
                <wp:inline distT="0" distB="0" distL="114300" distR="114300">
                  <wp:extent cx="2626995" cy="955040"/>
                  <wp:effectExtent l="0" t="0" r="1905" b="698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98261" name="图片 8"/>
                          <pic:cNvPicPr>
                            <a:picLocks noChangeAspect="1"/>
                          </pic:cNvPicPr>
                        </pic:nvPicPr>
                        <pic:blipFill>
                          <a:blip xmlns:r="http://schemas.openxmlformats.org/officeDocument/2006/relationships" r:embed="rId15"/>
                          <a:stretch>
                            <a:fillRect/>
                          </a:stretch>
                        </pic:blipFill>
                        <pic:spPr>
                          <a:xfrm>
                            <a:off x="0" y="0"/>
                            <a:ext cx="2626995" cy="955040"/>
                          </a:xfrm>
                          <a:prstGeom prst="rect">
                            <a:avLst/>
                          </a:prstGeom>
                          <a:noFill/>
                          <a:ln>
                            <a:noFill/>
                          </a:ln>
                        </pic:spPr>
                      </pic:pic>
                    </a:graphicData>
                  </a:graphic>
                </wp:inline>
              </w:drawing>
            </w:r>
          </w:p>
          <w:p>
            <w:pPr>
              <w:numPr>
                <w:ilvl w:val="0"/>
                <w:numId w:val="3"/>
              </w:numPr>
              <w:bidi w:val="0"/>
              <w:ind w:left="0" w:firstLine="0" w:leftChars="0" w:firstLineChars="0"/>
              <w:jc w:val="left"/>
              <w:rPr>
                <w:rFonts w:hint="eastAsia"/>
                <w:lang w:val="en-US" w:eastAsia="zh-CN"/>
              </w:rPr>
            </w:pPr>
            <w:r>
              <w:rPr>
                <w:rFonts w:hint="eastAsia"/>
                <w:lang w:val="en-US" w:eastAsia="zh-CN"/>
              </w:rPr>
              <w:t>统一</w:t>
            </w:r>
          </w:p>
          <w:p>
            <w:pPr>
              <w:numPr>
                <w:numId w:val="0"/>
              </w:numPr>
              <w:bidi w:val="0"/>
              <w:ind w:leftChars="0"/>
              <w:jc w:val="left"/>
              <w:rPr>
                <w:rFonts w:hint="default"/>
                <w:lang w:val="en-US" w:eastAsia="zh-CN"/>
              </w:rPr>
            </w:pPr>
            <w:r>
              <w:drawing>
                <wp:inline distT="0" distB="0" distL="114300" distR="114300">
                  <wp:extent cx="2621280" cy="1296670"/>
                  <wp:effectExtent l="0" t="0" r="7620" b="825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57071" name="图片 9"/>
                          <pic:cNvPicPr>
                            <a:picLocks noChangeAspect="1"/>
                          </pic:cNvPicPr>
                        </pic:nvPicPr>
                        <pic:blipFill>
                          <a:blip xmlns:r="http://schemas.openxmlformats.org/officeDocument/2006/relationships" r:embed="rId16"/>
                          <a:stretch>
                            <a:fillRect/>
                          </a:stretch>
                        </pic:blipFill>
                        <pic:spPr>
                          <a:xfrm>
                            <a:off x="0" y="0"/>
                            <a:ext cx="2621280" cy="1296670"/>
                          </a:xfrm>
                          <a:prstGeom prst="rect">
                            <a:avLst/>
                          </a:prstGeom>
                          <a:noFill/>
                          <a:ln>
                            <a:noFill/>
                          </a:ln>
                        </pic:spPr>
                      </pic:pic>
                    </a:graphicData>
                  </a:graphic>
                </wp:inline>
              </w:drawing>
            </w:r>
          </w:p>
          <w:p>
            <w:pPr>
              <w:numPr>
                <w:numId w:val="0"/>
              </w:numPr>
              <w:bidi w:val="0"/>
              <w:ind w:leftChars="0"/>
              <w:jc w:val="left"/>
              <w:rPr>
                <w:rFonts w:hint="eastAsia"/>
                <w:lang w:val="en-US" w:eastAsia="zh-CN"/>
              </w:rPr>
            </w:pPr>
            <w:r>
              <w:rPr>
                <w:rFonts w:hint="eastAsia"/>
                <w:lang w:val="en-US" w:eastAsia="zh-CN"/>
              </w:rPr>
              <w:t xml:space="preserve">教师过渡：南京国民政府的建立和统一，后续继续北伐，完成了打倒军阀的目的，那么北伐战争取得重大胜利，为什么说国民革命失败了？国民革命失败的原因和启示是？ </w:t>
            </w:r>
          </w:p>
          <w:p>
            <w:pPr>
              <w:numPr>
                <w:numId w:val="0"/>
              </w:numPr>
              <w:bidi w:val="0"/>
              <w:ind w:leftChars="0"/>
              <w:jc w:val="left"/>
              <w:rPr>
                <w:rFonts w:hint="eastAsia"/>
                <w:lang w:val="en-US" w:eastAsia="zh-CN"/>
              </w:rPr>
            </w:pPr>
            <w:r>
              <w:rPr>
                <w:rFonts w:hint="eastAsia"/>
                <w:lang w:val="en-US" w:eastAsia="zh-CN"/>
              </w:rPr>
              <w:t>教师解释北伐胜利是因为北伐的目的是打到北洋军阀，实现了全国统一。而国民革命失败是因为旧北洋军阀被打垮，又出现了以蒋介石为代表的新军阀。中国人民反帝反封建的民主革命任务没有完成，半殖民地半封建的社会性质没有改变。</w:t>
            </w:r>
          </w:p>
          <w:p>
            <w:pPr>
              <w:numPr>
                <w:numId w:val="0"/>
              </w:numPr>
              <w:bidi w:val="0"/>
              <w:ind w:leftChars="0"/>
              <w:jc w:val="left"/>
              <w:rPr>
                <w:rFonts w:hint="eastAsia"/>
                <w:lang w:val="en-US" w:eastAsia="zh-CN"/>
              </w:rPr>
            </w:pPr>
            <w:r>
              <w:rPr>
                <w:rFonts w:hint="eastAsia"/>
                <w:lang w:val="en-US" w:eastAsia="zh-CN"/>
              </w:rPr>
              <w:t>小结设疑：</w:t>
            </w:r>
          </w:p>
          <w:p>
            <w:pPr>
              <w:numPr>
                <w:numId w:val="0"/>
              </w:numPr>
              <w:bidi w:val="0"/>
              <w:ind w:leftChars="0"/>
              <w:jc w:val="left"/>
              <w:rPr>
                <w:rFonts w:hint="default"/>
                <w:lang w:val="en-US" w:eastAsia="zh-CN"/>
              </w:rPr>
            </w:pPr>
            <w:r>
              <w:rPr>
                <w:rFonts w:hint="eastAsia"/>
                <w:lang w:val="en-US" w:eastAsia="zh-CN"/>
              </w:rPr>
              <w:t>由本课学习的内容，我们可以分析得出国民革命失败的主观原因是共产党共产党缺乏革命经验，陈独秀右倾机会主义错误，其客观原因是国民党右派叛变革命；中外反动势力强大。而这给共产党带来的启示便是革命要成功，就要掌握革命的领导权和军队的指挥权，坚持武装斗争。那么在经历被血腥屠杀的共产党人又将作出怎样的反击呢？期待我们下节课的学习。</w:t>
            </w:r>
          </w:p>
        </w:tc>
        <w:tc>
          <w:tcPr>
            <w:tcW w:w="2143" w:type="dxa"/>
            <w:noWrap w:val="0"/>
            <w:vAlign w:val="top"/>
          </w:tcPr>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学生思考问题并回答</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学生明确课题</w:t>
            </w: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p>
          <w:p>
            <w:pPr>
              <w:widowControl/>
              <w:spacing w:line="360" w:lineRule="auto"/>
              <w:jc w:val="left"/>
              <w:rPr>
                <w:rFonts w:hint="eastAsia"/>
                <w:lang w:val="en-US" w:eastAsia="zh-CN"/>
              </w:rPr>
            </w:pPr>
          </w:p>
          <w:p>
            <w:pPr>
              <w:widowControl/>
              <w:numPr>
                <w:ilvl w:val="0"/>
                <w:numId w:val="0"/>
              </w:numPr>
              <w:spacing w:line="360" w:lineRule="auto"/>
              <w:rPr>
                <w:rFonts w:hint="eastAsia"/>
                <w:lang w:val="en-US" w:eastAsia="zh-CN"/>
              </w:rPr>
            </w:pPr>
            <w:r>
              <w:rPr>
                <w:rFonts w:hint="eastAsia"/>
                <w:lang w:val="en-US" w:eastAsia="zh-CN"/>
              </w:rPr>
              <w:t>齐读学习目标</w:t>
            </w: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hint="eastAsia"/>
                <w:szCs w:val="21"/>
                <w:lang w:bidi="ne-NP"/>
              </w:rPr>
            </w:pPr>
          </w:p>
          <w:p>
            <w:pPr>
              <w:adjustRightInd/>
              <w:spacing w:line="240" w:lineRule="auto"/>
              <w:textAlignment w:val="auto"/>
              <w:rPr>
                <w:rFonts w:ascii="Times New Roman" w:hAnsi="Times New Roman"/>
                <w:szCs w:val="21"/>
                <w:lang w:bidi="ne-NP"/>
              </w:rPr>
            </w:pPr>
            <w:r>
              <w:rPr>
                <w:rFonts w:ascii="Times New Roman" w:hAnsi="Times New Roman" w:hint="eastAsia"/>
                <w:szCs w:val="21"/>
                <w:lang w:bidi="ne-NP"/>
              </w:rPr>
              <w:t>1.分析和解读图文材料</w:t>
            </w:r>
          </w:p>
          <w:p>
            <w:pPr>
              <w:rPr>
                <w:rFonts w:ascii="宋体" w:eastAsia="宋体" w:hAnsi="宋体" w:cs="宋体" w:hint="default"/>
                <w:szCs w:val="21"/>
                <w:lang w:val="en-US" w:eastAsia="zh-CN" w:bidi="ne-NP"/>
              </w:rPr>
            </w:pPr>
            <w:r>
              <w:rPr>
                <w:rFonts w:ascii="宋体" w:hAnsi="宋体" w:cs="宋体" w:hint="eastAsia"/>
                <w:szCs w:val="21"/>
                <w:lang w:bidi="ne-NP"/>
              </w:rPr>
              <w:t>2.掌握</w:t>
            </w:r>
            <w:r>
              <w:rPr>
                <w:rFonts w:ascii="宋体" w:hAnsi="宋体" w:cs="宋体" w:hint="eastAsia"/>
                <w:szCs w:val="21"/>
                <w:lang w:val="en-US" w:eastAsia="zh-CN" w:bidi="ne-NP"/>
              </w:rPr>
              <w:t>国共合作的原因和实现。</w:t>
            </w: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0"/>
              </w:numPr>
              <w:bidi w:val="0"/>
              <w:jc w:val="left"/>
              <w:rPr>
                <w:rFonts w:hint="eastAsia"/>
                <w:lang w:val="en-US" w:eastAsia="zh-CN"/>
              </w:rPr>
            </w:pPr>
          </w:p>
          <w:p>
            <w:pPr>
              <w:numPr>
                <w:ilvl w:val="0"/>
                <w:numId w:val="5"/>
              </w:numPr>
              <w:bidi w:val="0"/>
              <w:jc w:val="left"/>
              <w:rPr>
                <w:rFonts w:hint="default"/>
                <w:lang w:val="en-US" w:eastAsia="zh-CN"/>
              </w:rPr>
            </w:pPr>
            <w:r>
              <w:rPr>
                <w:rFonts w:hint="eastAsia"/>
                <w:lang w:val="en-US" w:eastAsia="zh-CN"/>
              </w:rPr>
              <w:t>阅读教材和PPT图文材料，明确黄埔军校的建立</w:t>
            </w:r>
          </w:p>
          <w:p>
            <w:pPr>
              <w:widowControl/>
              <w:spacing w:line="360" w:lineRule="auto"/>
              <w:jc w:val="left"/>
              <w:rPr>
                <w:rFonts w:ascii="宋体" w:hAnsi="宋体" w:cs="宋体" w:hint="default"/>
                <w:bCs/>
                <w:sz w:val="24"/>
                <w:lang w:val="en-US" w:eastAsia="zh-CN"/>
              </w:rPr>
            </w:pPr>
            <w:r>
              <w:rPr>
                <w:rFonts w:hint="eastAsia"/>
                <w:lang w:val="en-US" w:eastAsia="zh-CN"/>
              </w:rPr>
              <w:t>2.跟随教师讲解，学会分析北伐胜利进军的原因及其本质。</w:t>
            </w: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ascii="宋体" w:hAnsi="宋体" w:cs="宋体" w:hint="eastAsia"/>
                <w:bCs/>
                <w:sz w:val="24"/>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rPr>
                <w:rFonts w:hint="eastAsia"/>
                <w:lang w:val="en-US" w:eastAsia="zh-CN"/>
              </w:rPr>
            </w:pPr>
          </w:p>
          <w:p>
            <w:pPr>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ascii="宋体" w:hAnsi="宋体" w:cs="宋体" w:hint="default"/>
                <w:szCs w:val="21"/>
                <w:lang w:val="en-US" w:bidi="ne-NP"/>
              </w:rPr>
            </w:pPr>
            <w:r>
              <w:rPr>
                <w:rFonts w:hint="eastAsia"/>
                <w:lang w:val="en-US" w:eastAsia="zh-CN"/>
              </w:rPr>
              <w:t>结合史料，小组探究，明确国民党右派叛变革命的原因、</w:t>
            </w:r>
            <w:bookmarkStart w:id="0" w:name="_GoBack"/>
            <w:bookmarkEnd w:id="0"/>
            <w:r>
              <w:rPr>
                <w:rFonts w:hint="eastAsia"/>
                <w:lang w:val="en-US" w:eastAsia="zh-CN"/>
              </w:rPr>
              <w:t>国民革命失败的原因及带给我们的启示和教训。</w:t>
            </w:r>
          </w:p>
          <w:p>
            <w:pPr>
              <w:widowControl/>
              <w:spacing w:line="360" w:lineRule="auto"/>
              <w:jc w:val="left"/>
              <w:rPr>
                <w:rFonts w:ascii="宋体" w:hAnsi="宋体" w:cs="宋体" w:hint="eastAsia"/>
                <w:szCs w:val="21"/>
                <w:lang w:bidi="ne-NP"/>
              </w:rPr>
            </w:pPr>
          </w:p>
          <w:p>
            <w:pPr>
              <w:widowControl/>
              <w:spacing w:line="360" w:lineRule="auto"/>
              <w:jc w:val="left"/>
              <w:rPr>
                <w:rFonts w:ascii="宋体" w:hAnsi="宋体" w:cs="宋体" w:hint="eastAsia"/>
                <w:szCs w:val="21"/>
                <w:lang w:bidi="ne-NP"/>
              </w:rPr>
            </w:pPr>
          </w:p>
          <w:p>
            <w:pPr>
              <w:widowControl/>
              <w:spacing w:line="360" w:lineRule="auto"/>
              <w:jc w:val="left"/>
              <w:rPr>
                <w:rFonts w:ascii="宋体" w:hAnsi="宋体" w:cs="宋体" w:hint="eastAsia"/>
                <w:szCs w:val="21"/>
                <w:lang w:bidi="ne-NP"/>
              </w:rPr>
            </w:pPr>
          </w:p>
          <w:p>
            <w:pPr>
              <w:widowControl/>
              <w:spacing w:line="360" w:lineRule="auto"/>
              <w:jc w:val="left"/>
              <w:rPr>
                <w:rFonts w:ascii="宋体" w:hAnsi="宋体" w:cs="宋体" w:hint="eastAsia"/>
                <w:szCs w:val="21"/>
                <w:lang w:bidi="ne-NP"/>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ascii="宋体" w:hAnsi="宋体" w:cs="宋体" w:hint="default"/>
                <w:bCs/>
                <w:sz w:val="24"/>
                <w:lang w:val="en-US" w:eastAsia="zh-CN"/>
              </w:rPr>
            </w:pPr>
          </w:p>
        </w:tc>
        <w:tc>
          <w:tcPr>
            <w:tcW w:w="1702" w:type="dxa"/>
            <w:gridSpan w:val="2"/>
            <w:noWrap w:val="0"/>
            <w:vAlign w:val="top"/>
          </w:tcPr>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激起学生的求知欲，进入本课的情境。</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使学生明确课题</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default"/>
                <w:lang w:val="en-US" w:eastAsia="zh-CN"/>
              </w:rPr>
            </w:pPr>
            <w:r>
              <w:rPr>
                <w:rFonts w:hint="eastAsia"/>
                <w:lang w:val="en-US" w:eastAsia="zh-CN"/>
              </w:rPr>
              <w:t>掌握本课的学习方式和学习内容，把握重难点。</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结合与文字史料，联系课内外知识，学会概括及分析问题能力。</w:t>
            </w:r>
          </w:p>
          <w:p>
            <w:pPr>
              <w:widowControl w:val="0"/>
              <w:numPr>
                <w:ilvl w:val="0"/>
                <w:numId w:val="0"/>
              </w:numPr>
              <w:jc w:val="both"/>
              <w:rPr>
                <w:rFonts w:hint="default"/>
                <w:lang w:val="en-US" w:eastAsia="zh-CN"/>
              </w:rPr>
            </w:pPr>
            <w:r>
              <w:rPr>
                <w:rFonts w:hint="eastAsia"/>
                <w:lang w:val="en-US" w:eastAsia="zh-CN"/>
              </w:rPr>
              <w:t xml:space="preserve"> </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1.通过这一内容的讲解与思考，突破本课的重点内容。</w:t>
            </w:r>
          </w:p>
          <w:p>
            <w:pPr>
              <w:widowControl w:val="0"/>
              <w:numPr>
                <w:ilvl w:val="0"/>
                <w:numId w:val="0"/>
              </w:numPr>
              <w:jc w:val="both"/>
              <w:rPr>
                <w:rFonts w:hint="eastAsia"/>
                <w:lang w:val="en-US" w:eastAsia="zh-CN"/>
              </w:rPr>
            </w:pPr>
            <w:r>
              <w:rPr>
                <w:rFonts w:hint="eastAsia"/>
                <w:lang w:val="en-US" w:eastAsia="zh-CN"/>
              </w:rPr>
              <w:t>2.通过史料解读和分析，提升学生的历史解释、唯物史观与家国情怀核心素养</w:t>
            </w: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ascii="宋体" w:eastAsia="宋体" w:hAnsi="宋体" w:cs="宋体" w:hint="eastAsia"/>
                <w:color w:val="000000"/>
                <w:sz w:val="24"/>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r>
              <w:rPr>
                <w:rFonts w:hint="eastAsia"/>
                <w:lang w:val="en-US" w:eastAsia="zh-CN"/>
              </w:rPr>
              <w:t>教师把握重点，逐一讲解，有助于完成本节课核心问题的生成，促使学生核心素养的养成。</w:t>
            </w: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widowControl/>
              <w:numPr>
                <w:ilvl w:val="0"/>
                <w:numId w:val="0"/>
              </w:numPr>
              <w:spacing w:line="360" w:lineRule="auto"/>
              <w:jc w:val="left"/>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adjustRightInd/>
              <w:spacing w:line="240" w:lineRule="auto"/>
              <w:textAlignment w:val="auto"/>
              <w:rPr>
                <w:rFonts w:hint="eastAsia"/>
                <w:lang w:val="en-US" w:eastAsia="zh-CN"/>
              </w:rPr>
            </w:pPr>
          </w:p>
          <w:p>
            <w:pPr>
              <w:widowControl/>
              <w:spacing w:line="360" w:lineRule="auto"/>
              <w:jc w:val="left"/>
              <w:rPr>
                <w:rFonts w:hint="eastAsia"/>
                <w:lang w:val="en-US" w:eastAsia="zh-CN"/>
              </w:rPr>
            </w:pPr>
          </w:p>
          <w:p>
            <w:pPr>
              <w:widowControl/>
              <w:spacing w:line="360" w:lineRule="auto"/>
              <w:jc w:val="left"/>
              <w:rPr>
                <w:rFonts w:hint="default"/>
                <w:lang w:val="en-US" w:eastAsia="zh-CN"/>
              </w:rPr>
            </w:pPr>
            <w:r>
              <w:rPr>
                <w:rFonts w:hint="eastAsia"/>
                <w:lang w:val="en-US" w:eastAsia="zh-CN"/>
              </w:rPr>
              <w:t>培养学生客观评价史实的能力，养成家国情怀的责任与担当。</w:t>
            </w:r>
          </w:p>
          <w:p>
            <w:pPr>
              <w:widowControl/>
              <w:spacing w:line="360" w:lineRule="auto"/>
              <w:jc w:val="left"/>
              <w:rPr>
                <w:rFonts w:ascii="宋体" w:eastAsia="宋体" w:hAnsi="宋体" w:cs="宋体" w:hint="default"/>
                <w:color w:val="000000"/>
                <w:sz w:val="24"/>
                <w:lang w:val="en-US" w:eastAsia="zh-CN"/>
              </w:rPr>
            </w:pPr>
          </w:p>
        </w:tc>
        <w:tc>
          <w:tcPr>
            <w:tcW w:w="1411" w:type="dxa"/>
            <w:gridSpan w:val="2"/>
            <w:noWrap w:val="0"/>
            <w:vAlign w:val="top"/>
          </w:tcPr>
          <w:p>
            <w:pPr>
              <w:widowControl/>
              <w:spacing w:line="360" w:lineRule="auto"/>
              <w:jc w:val="left"/>
              <w:rPr>
                <w:rFonts w:ascii="宋体" w:hAnsi="宋体" w:cs="宋体" w:hint="eastAsia"/>
                <w:bCs/>
                <w:sz w:val="24"/>
              </w:rPr>
            </w:pPr>
          </w:p>
        </w:tc>
      </w:tr>
      <w:tr>
        <w:tblPrEx>
          <w:tblW w:w="9879" w:type="dxa"/>
          <w:tblInd w:w="0" w:type="dxa"/>
          <w:tblLayout w:type="fixed"/>
          <w:tblCellMar>
            <w:top w:w="0" w:type="dxa"/>
            <w:left w:w="108" w:type="dxa"/>
            <w:bottom w:w="0" w:type="dxa"/>
            <w:right w:w="108" w:type="dxa"/>
          </w:tblCellMar>
        </w:tblPrEx>
        <w:trPr>
          <w:trHeight w:val="3109"/>
        </w:trPr>
        <w:tc>
          <w:tcPr>
            <w:tcW w:w="1182" w:type="dxa"/>
            <w:noWrap w:val="0"/>
            <w:vAlign w:val="top"/>
          </w:tcPr>
          <w:p>
            <w:pPr>
              <w:spacing w:line="360" w:lineRule="auto"/>
              <w:rPr>
                <w:rFonts w:ascii="宋体" w:hAnsi="宋体" w:cs="宋体" w:hint="eastAsia"/>
                <w:b/>
                <w:kern w:val="0"/>
                <w:sz w:val="24"/>
              </w:rPr>
            </w:pPr>
            <w:r>
              <w:rPr>
                <w:rFonts w:ascii="宋体" w:hAnsi="宋体" w:cs="宋体" w:hint="eastAsia"/>
                <w:b/>
                <w:kern w:val="0"/>
                <w:sz w:val="24"/>
              </w:rPr>
              <w:t xml:space="preserve">  </w:t>
            </w:r>
          </w:p>
          <w:p>
            <w:pPr>
              <w:spacing w:line="360" w:lineRule="auto"/>
              <w:rPr>
                <w:rFonts w:ascii="宋体" w:hAnsi="宋体" w:cs="宋体" w:hint="eastAsia"/>
                <w:b/>
                <w:kern w:val="0"/>
                <w:sz w:val="24"/>
              </w:rPr>
            </w:pPr>
          </w:p>
          <w:p>
            <w:pPr>
              <w:spacing w:line="360" w:lineRule="auto"/>
              <w:rPr>
                <w:rFonts w:ascii="宋体" w:hAnsi="宋体" w:cs="宋体" w:hint="eastAsia"/>
                <w:b/>
                <w:kern w:val="0"/>
                <w:sz w:val="24"/>
              </w:rPr>
            </w:pPr>
          </w:p>
          <w:p>
            <w:pPr>
              <w:spacing w:line="360" w:lineRule="auto"/>
              <w:rPr>
                <w:rFonts w:ascii="宋体" w:hAnsi="宋体" w:cs="宋体" w:hint="eastAsia"/>
                <w:b/>
                <w:kern w:val="0"/>
                <w:sz w:val="24"/>
              </w:rPr>
            </w:pPr>
            <w:r>
              <w:rPr>
                <w:rFonts w:ascii="宋体" w:hAnsi="宋体" w:cs="宋体" w:hint="eastAsia"/>
                <w:b/>
                <w:kern w:val="0"/>
                <w:sz w:val="24"/>
              </w:rPr>
              <w:t>板书设计</w:t>
            </w:r>
          </w:p>
        </w:tc>
        <w:tc>
          <w:tcPr>
            <w:tcW w:w="8697" w:type="dxa"/>
            <w:gridSpan w:val="9"/>
            <w:noWrap w:val="0"/>
            <w:vAlign w:val="top"/>
          </w:tcPr>
          <w:p>
            <w:pPr>
              <w:widowControl/>
              <w:spacing w:line="360" w:lineRule="auto"/>
              <w:rPr>
                <w:rFonts w:ascii="宋体" w:hAnsi="宋体" w:cs="宋体" w:hint="eastAsia"/>
                <w:sz w:val="24"/>
                <w:lang w:val="en-US" w:eastAsia="zh-CN"/>
              </w:rPr>
            </w:pPr>
            <w:r>
              <w:rPr>
                <w:rFonts w:ascii="宋体" w:hAnsi="宋体" w:cs="宋体" w:hint="eastAsia"/>
                <w:sz w:val="24"/>
              </w:rPr>
              <w:t xml:space="preserve">            </w:t>
            </w:r>
            <w:r>
              <w:rPr>
                <w:rFonts w:ascii="宋体" w:hAnsi="宋体" w:cs="宋体" w:hint="eastAsia"/>
                <w:sz w:val="24"/>
                <w:lang w:val="en-US" w:eastAsia="zh-CN"/>
              </w:rPr>
              <w:t xml:space="preserve">       第15课：北伐战争</w:t>
            </w:r>
          </w:p>
          <w:p>
            <w:pPr>
              <w:widowControl/>
              <w:spacing w:line="360" w:lineRule="auto"/>
              <w:rPr>
                <w:rFonts w:ascii="宋体" w:hAnsi="宋体" w:cs="宋体" w:hint="default"/>
                <w:sz w:val="24"/>
                <w:lang w:val="en-US" w:eastAsia="zh-CN"/>
              </w:rPr>
            </w:pPr>
            <w:r>
              <w:drawing>
                <wp:inline distT="0" distB="0" distL="114300" distR="114300">
                  <wp:extent cx="5380355" cy="1443355"/>
                  <wp:effectExtent l="0" t="0" r="1270" b="444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8068" name="图片 11"/>
                          <pic:cNvPicPr>
                            <a:picLocks noChangeAspect="1"/>
                          </pic:cNvPicPr>
                        </pic:nvPicPr>
                        <pic:blipFill>
                          <a:blip xmlns:r="http://schemas.openxmlformats.org/officeDocument/2006/relationships" r:embed="rId17"/>
                          <a:stretch>
                            <a:fillRect/>
                          </a:stretch>
                        </pic:blipFill>
                        <pic:spPr>
                          <a:xfrm>
                            <a:off x="0" y="0"/>
                            <a:ext cx="5380355" cy="1443355"/>
                          </a:xfrm>
                          <a:prstGeom prst="rect">
                            <a:avLst/>
                          </a:prstGeom>
                          <a:noFill/>
                          <a:ln>
                            <a:noFill/>
                          </a:ln>
                        </pic:spPr>
                      </pic:pic>
                    </a:graphicData>
                  </a:graphic>
                </wp:inline>
              </w:drawing>
            </w:r>
          </w:p>
          <w:p>
            <w:pPr>
              <w:widowControl/>
              <w:spacing w:line="360" w:lineRule="auto"/>
              <w:jc w:val="center"/>
              <w:rPr>
                <w:rFonts w:ascii="宋体" w:hAnsi="宋体" w:cs="宋体" w:hint="default"/>
                <w:sz w:val="24"/>
                <w:lang w:val="en-US" w:eastAsia="zh-CN"/>
              </w:rPr>
            </w:pPr>
          </w:p>
        </w:tc>
      </w:tr>
      <w:tr>
        <w:tblPrEx>
          <w:tblW w:w="9879" w:type="dxa"/>
          <w:tblInd w:w="0" w:type="dxa"/>
          <w:tblLayout w:type="fixed"/>
          <w:tblCellMar>
            <w:top w:w="0" w:type="dxa"/>
            <w:left w:w="108" w:type="dxa"/>
            <w:bottom w:w="0" w:type="dxa"/>
            <w:right w:w="108" w:type="dxa"/>
          </w:tblCellMar>
        </w:tblPrEx>
        <w:trPr>
          <w:trHeight w:val="1526"/>
        </w:trPr>
        <w:tc>
          <w:tcPr>
            <w:tcW w:w="1182" w:type="dxa"/>
            <w:tcBorders>
              <w:bottom w:val="single" w:sz="4" w:space="0" w:color="auto"/>
            </w:tcBorders>
            <w:noWrap w:val="0"/>
            <w:vAlign w:val="top"/>
          </w:tcPr>
          <w:p>
            <w:pPr>
              <w:spacing w:line="360" w:lineRule="auto"/>
              <w:rPr>
                <w:rFonts w:ascii="宋体" w:hAnsi="宋体" w:cs="宋体" w:hint="eastAsia"/>
                <w:b/>
                <w:kern w:val="0"/>
                <w:sz w:val="24"/>
              </w:rPr>
            </w:pPr>
            <w:r>
              <w:rPr>
                <w:rFonts w:ascii="宋体" w:hAnsi="宋体" w:cs="宋体" w:hint="eastAsia"/>
                <w:b/>
                <w:kern w:val="0"/>
                <w:sz w:val="24"/>
              </w:rPr>
              <w:t>教</w:t>
            </w:r>
            <w:r>
              <w:rPr>
                <w:rFonts w:ascii="宋体" w:hAnsi="宋体" w:cs="宋体" w:hint="eastAsia"/>
                <w:b/>
                <w:kern w:val="0"/>
                <w:sz w:val="24"/>
                <w:lang w:val="en-US" w:eastAsia="zh-CN"/>
              </w:rPr>
              <w:t>学</w:t>
            </w:r>
            <w:r>
              <w:rPr>
                <w:rFonts w:ascii="宋体" w:hAnsi="宋体" w:cs="宋体" w:hint="eastAsia"/>
                <w:b/>
                <w:kern w:val="0"/>
                <w:sz w:val="24"/>
              </w:rPr>
              <w:t>反思</w:t>
            </w:r>
          </w:p>
        </w:tc>
        <w:tc>
          <w:tcPr>
            <w:tcW w:w="8697" w:type="dxa"/>
            <w:gridSpan w:val="9"/>
            <w:tcBorders>
              <w:bottom w:val="single" w:sz="4" w:space="0" w:color="auto"/>
            </w:tcBorders>
            <w:noWrap w:val="0"/>
            <w:vAlign w:val="top"/>
          </w:tcPr>
          <w:p>
            <w:pPr>
              <w:spacing w:line="360" w:lineRule="auto"/>
              <w:rPr>
                <w:rFonts w:ascii="宋体" w:hAnsi="宋体" w:hint="eastAsia"/>
              </w:rPr>
            </w:pPr>
          </w:p>
        </w:tc>
      </w:tr>
    </w:tbl>
    <w:p>
      <w:pPr>
        <w:sectPr>
          <w:headerReference w:type="default" r:id="rId18"/>
          <w:footerReference w:type="default" r:id="rId19"/>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708" w:footer="708" w:gutter="0"/>
          <w:cols w:num="1" w:space="708"/>
        </w:sectPr>
      </w:pPr>
    </w:p>
    <w:p>
      <w:r>
        <w:drawing>
          <wp:inline>
            <wp:extent cx="5274310" cy="6312158"/>
            <wp:docPr id="100031" name="" descr="promotion-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63785" name=""/>
                    <pic:cNvPicPr>
                      <a:picLocks noChangeAspect="1"/>
                    </pic:cNvPicPr>
                  </pic:nvPicPr>
                  <pic:blipFill>
                    <a:blip xmlns:r="http://schemas.openxmlformats.org/officeDocument/2006/relationships" r:embed="rId20"/>
                    <a:stretch>
                      <a:fillRect/>
                    </a:stretch>
                  </pic:blipFill>
                  <pic:spPr>
                    <a:xfrm>
                      <a:off x="0" y="0"/>
                      <a:ext cx="5274310" cy="6312158"/>
                    </a:xfrm>
                    <a:prstGeom prst="rect">
                      <a:avLst/>
                    </a:prstGeom>
                  </pic:spPr>
                </pic:pic>
              </a:graphicData>
            </a:graphic>
          </wp:inline>
        </w:drawing>
      </w:r>
    </w:p>
    <w:sectPr>
      <w:pgSz w:w="11906" w:h="16838"/>
      <w:pgMar w:header="708" w:footer="708"/>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tabs>
        <w:tab w:val="center" w:pos="4153"/>
        <w:tab w:val="right" w:pos="8306"/>
      </w:tabs>
      <w:snapToGrid w:val="0"/>
      <w:jc w:val="left"/>
      <w:rPr>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5" type="#_x0000_t136" alt="学科网 zxxk.com" style="width:2.85pt;height:2.85pt;margin-top:407.9pt;margin-left:158.95pt;mso-height-relative:page;mso-position-horizontal-relative:margin;mso-position-vertical-relative:margin;mso-width-relative:page;position:absolute;z-index:-251658240" coordsize="21600,21600" o:allowincell="f" filled="t" stroked="f">
          <v:fill opacity="0.5"/>
          <v:textpath style="font-family:宋体;font-size:8pt;v-same-letter-heights:f;v-text-align:center" trim="f" fitpath="t" xscal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6" type="#_x0000_t75" alt="学科网 zxxk.com" style="width:0.05pt;height:0.05pt;margin-top:-20.75pt;margin-left:64.05pt;mso-height-relative:page;mso-width-relative:page;position:absolute;z-index:251662336" coordsize="21600,21600" o:preferrelative="t" filled="f" stroked="f">
          <v:stroke joinstyle="miter"/>
          <v:imagedata r:id="rId1" o:title=""/>
          <o:lock v:ext="edit" aspectratio="t"/>
        </v:shape>
      </w:pict>
    </w:r>
    <w:r>
      <w:rPr>
        <w:rFonts w:hint="eastAsia"/>
        <w:color w:val="FFFFFF"/>
        <w:kern w:val="0"/>
        <w:sz w:val="2"/>
        <w:szCs w:val="2"/>
      </w:rPr>
      <w:t>学科网（北京）股份有限公司</w:t>
    </w:r>
  </w:p>
  <w:p w:rsidR="004151FC">
    <w:pPr>
      <w:pStyle w:val="Footer"/>
      <w:rPr>
        <w:sz w:val="2"/>
        <w:szCs w:val="2"/>
      </w:rPr>
    </w:pPr>
    <w:r>
      <w:rPr>
        <w:color w:val="FFFFFF"/>
        <w:sz w:val="2"/>
        <w:szCs w:val="2"/>
      </w:rPr>
      <w:pict>
        <v:shape id="PowerPlusWaterMarkObject1453549720" o:spid="_x0000_s2057" type="#_x0000_t136" alt="学科网 zxxk.com" style="width:2.85pt;height:2.85pt;margin-top:407.9pt;margin-left:158.95pt;mso-position-horizontal-relative:margin;mso-position-vertical-relative:margin;position:absolute;rotation:315;z-index:-251657216" o:allowincell="f" filled="t" stroked="f">
          <v:fill opacity="0.5"/>
          <v:textpath style="font-family:宋体;font-size:8pt;v-same-letter-heights:f;v-text-reverse:f" string="zxxk.com"/>
          <w10:wrap anchorx="margin" anchory="margin"/>
        </v:shape>
      </w:pict>
    </w:r>
    <w:r>
      <w:rPr>
        <w:color w:val="FFFFFF"/>
        <w:sz w:val="2"/>
        <w:szCs w:val="2"/>
      </w:rPr>
      <w:pict>
        <v:shape id="图片 5" o:spid="_x0000_s2058" type="#_x0000_t75" alt="学科网 zxxk.com" style="width:0.05pt;height:0.05pt;margin-top:-20.75pt;margin-left:64.05pt;position:absolute;z-index:251665408" filled="f" stroked="f">
          <v:imagedata r:id="rId1" r:href="rId2" o:title=""/>
          <v:path o:extrusionok="f"/>
          <o:lock v:ext="edit" aspectratio="t"/>
        </v:shape>
      </w:pict>
    </w:r>
    <w:r>
      <w:rPr>
        <w:rFonts w:hint="eastAsia"/>
        <w:color w:val="FFFFFF"/>
        <w:sz w:val="2"/>
        <w:szCs w:val="2"/>
      </w:rPr>
      <w:t>学科网（北京）股份有限公司</w:t>
    </w:r>
  </w:p>
  <w:p w:rsidR="004151FC">
    <w:pPr>
      <w:pStyle w:val="Footer"/>
      <w:rPr>
        <w:sz w:val="2"/>
        <w:szCs w:val="2"/>
      </w:rPr>
    </w:pPr>
    <w:r>
      <w:rPr>
        <w:color w:val="FFFFFF"/>
        <w:sz w:val="2"/>
        <w:szCs w:val="2"/>
      </w:rPr>
      <w:pict>
        <v:shape id="PowerPlusWaterMarkObject1453549720" o:spid="_x0000_s2059" type="#_x0000_t136" alt="学科网 zxxk.com" style="width:2.85pt;height:2.85pt;margin-top:407.9pt;margin-left:158.95pt;mso-position-horizontal-relative:margin;mso-position-vertical-relative:margin;position:absolute;rotation:315;z-index:-251656192" o:allowincell="f" filled="t" stroked="f">
          <v:fill opacity="0.5"/>
          <v:textpath style="font-family:宋体;font-size:8pt;v-same-letter-heights:f;v-text-reverse:f" string="zxxk.com"/>
          <w10:wrap anchorx="margin" anchory="margin"/>
        </v:shape>
      </w:pict>
    </w:r>
    <w:r>
      <w:rPr>
        <w:color w:val="FFFFFF"/>
        <w:sz w:val="2"/>
        <w:szCs w:val="2"/>
      </w:rPr>
      <w:pict>
        <v:shape id="图片 5" o:spid="_x0000_s2060" type="#_x0000_t75" alt="学科网 zxxk.com" style="width:0.05pt;height:0.05pt;margin-top:-20.75pt;margin-left:64.05pt;position:absolute;z-index:251666432" filled="f" stroked="f">
          <v:imagedata r:id="rId1" r:href="rId2" o:title=""/>
          <v:path o:extrusionok="f"/>
          <o:lock v:ext="edit" aspectratio="t"/>
        </v:shape>
      </w:pict>
    </w:r>
    <w:r>
      <w:rPr>
        <w:rFonts w:hint="eastAsia"/>
        <w:color w:val="FFFFFF"/>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Bdr>
        <w:bottom w:val="none" w:sz="0" w:space="1" w:color="auto"/>
      </w:pBdr>
      <w:snapToGrid w:val="0"/>
      <w:rPr>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49" type="#_x0000_t75" alt="学科网 zxxk.com" style="width:0.75pt;height:0.75pt;margin-top:8.45pt;margin-left:351pt;mso-height-relative:page;mso-width-relative:page;position:absolute;z-index:251661312" coordsize="21600,21600" o:preferrelative="t" filled="f" stroked="f">
          <v:stroke joinstyle="miter"/>
          <v:imagedata r:id="rId1" o:title=""/>
          <o:lock v:ext="edit" aspectratio="t"/>
        </v:shape>
      </w:pict>
    </w:r>
    <w:r>
      <w:rPr>
        <w:rFonts w:hint="eastAsia"/>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50" type="#_x0000_t136" alt="学科网 zxxk.com" style="width:0.85pt;height:0.85pt" coordsize="21600,21600" filled="f" stroked="f" strokecolor="white">
          <v:fill color2="#aaa"/>
          <v:textpath style="font-family:宋体;font-size:8pt;v-rotate-letters:f;v-same-letter-heights:f;v-text-align:center;v-text-spacing:78650f" trim="t" fitpath="t" xscale="f" string="学科网（北京）股份有限公司 "/>
          <w10:anchorlock/>
        </v:shape>
      </w:pict>
    </w:r>
  </w:p>
  <w:p w:rsidR="004151FC">
    <w:pPr>
      <w:pStyle w:val="Header"/>
      <w:pBdr>
        <w:bottom w:val="none" w:sz="0" w:space="1" w:color="auto"/>
      </w:pBdr>
      <w:tabs>
        <w:tab w:val="clear" w:pos="4153"/>
        <w:tab w:val="clear" w:pos="8306"/>
      </w:tabs>
      <w:jc w:val="both"/>
      <w:rPr>
        <w:sz w:val="2"/>
        <w:szCs w:val="2"/>
      </w:rPr>
    </w:pPr>
    <w:r>
      <w:pict>
        <v:shape id="图片 4" o:spid="_x0000_s2051" type="#_x0000_t75" alt="学科网 zxxk.com" style="width:0.75pt;height:0.75pt;margin-top:8.45pt;margin-left:351pt;position:absolute;z-index:251663360" filled="f" stroked="f">
          <v:imagedata r:id="rId1" r:href="rId2" o:title=""/>
          <v:path o:extrusionok="f"/>
          <o:lock v:ext="edit" aspectratio="t"/>
        </v:shape>
      </w:pict>
    </w:r>
    <w:r>
      <w:rPr>
        <w:rFonts w:hint="eastAsia"/>
        <w:color w:val="FFFFFF"/>
        <w:sz w:val="2"/>
        <w:szCs w:val="2"/>
      </w:rPr>
      <w:pict>
        <v:shape id="_x0000_i2052"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p w:rsidR="004151FC">
    <w:pPr>
      <w:pStyle w:val="Header"/>
      <w:pBdr>
        <w:bottom w:val="none" w:sz="0" w:space="1" w:color="auto"/>
      </w:pBdr>
      <w:tabs>
        <w:tab w:val="clear" w:pos="4153"/>
        <w:tab w:val="clear" w:pos="8306"/>
      </w:tabs>
      <w:jc w:val="both"/>
      <w:rPr>
        <w:sz w:val="2"/>
        <w:szCs w:val="2"/>
      </w:rPr>
    </w:pPr>
    <w:r>
      <w:pict>
        <v:shape id="图片 4" o:spid="_x0000_s2053" type="#_x0000_t75" alt="学科网 zxxk.com" style="width:0.75pt;height:0.75pt;margin-top:8.45pt;margin-left:351pt;position:absolute;z-index:251664384" filled="f" stroked="f">
          <v:imagedata r:id="rId1" r:href="rId2" o:title=""/>
          <v:path o:extrusionok="f"/>
          <o:lock v:ext="edit" aspectratio="t"/>
        </v:shape>
      </w:pict>
    </w:r>
    <w:r>
      <w:rPr>
        <w:rFonts w:hint="eastAsia"/>
        <w:color w:val="FFFFFF"/>
        <w:sz w:val="2"/>
        <w:szCs w:val="2"/>
      </w:rPr>
      <w:pict>
        <v:shape id="_x0000_i2054"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82EDC45"/>
    <w:multiLevelType w:val="singleLevel"/>
    <w:tmpl w:val="882EDC45"/>
    <w:lvl w:ilvl="0">
      <w:start w:val="1"/>
      <w:numFmt w:val="decimal"/>
      <w:lvlText w:val="%1."/>
      <w:lvlJc w:val="left"/>
      <w:pPr>
        <w:tabs>
          <w:tab w:val="left" w:pos="312"/>
        </w:tabs>
      </w:pPr>
    </w:lvl>
  </w:abstractNum>
  <w:abstractNum w:abstractNumId="1">
    <w:nsid w:val="C61DA47D"/>
    <w:multiLevelType w:val="singleLevel"/>
    <w:tmpl w:val="C61DA47D"/>
    <w:lvl w:ilvl="0">
      <w:start w:val="1"/>
      <w:numFmt w:val="decimal"/>
      <w:lvlText w:val="%1."/>
      <w:lvlJc w:val="left"/>
      <w:pPr>
        <w:tabs>
          <w:tab w:val="left" w:pos="312"/>
        </w:tabs>
      </w:pPr>
    </w:lvl>
  </w:abstractNum>
  <w:abstractNum w:abstractNumId="2">
    <w:nsid w:val="FE97CC21"/>
    <w:multiLevelType w:val="singleLevel"/>
    <w:tmpl w:val="FE97CC21"/>
    <w:lvl w:ilvl="0">
      <w:start w:val="1"/>
      <w:numFmt w:val="decimal"/>
      <w:suff w:val="nothing"/>
      <w:lvlText w:val="（%1）"/>
      <w:lvlJc w:val="left"/>
    </w:lvl>
  </w:abstractNum>
  <w:abstractNum w:abstractNumId="3">
    <w:nsid w:val="15515390"/>
    <w:multiLevelType w:val="singleLevel"/>
    <w:tmpl w:val="15515390"/>
    <w:lvl w:ilvl="0">
      <w:start w:val="2"/>
      <w:numFmt w:val="chineseCounting"/>
      <w:suff w:val="nothing"/>
      <w:lvlText w:val="（%1）"/>
      <w:lvlJc w:val="left"/>
      <w:rPr>
        <w:rFonts w:hint="eastAsia"/>
      </w:rPr>
    </w:lvl>
  </w:abstractNum>
  <w:abstractNum w:abstractNumId="4">
    <w:nsid w:val="71F836B4"/>
    <w:multiLevelType w:val="singleLevel"/>
    <w:tmpl w:val="71F836B4"/>
    <w:lvl w:ilvl="0">
      <w:start w:val="1"/>
      <w:numFmt w:val="chineseCounting"/>
      <w:suff w:val="nothing"/>
      <w:lvlText w:val="%1、"/>
      <w:lvlJc w:val="left"/>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A4673A"/>
    <w:rsid w:val="004151FC"/>
    <w:rsid w:val="00C02FC6"/>
    <w:rsid w:val="05A4673A"/>
    <w:rsid w:val="0DD34591"/>
    <w:rsid w:val="0F9860A7"/>
    <w:rsid w:val="19246FF4"/>
    <w:rsid w:val="1C483CE4"/>
    <w:rsid w:val="1E724CCE"/>
    <w:rsid w:val="1F116C42"/>
    <w:rsid w:val="1F336E1C"/>
    <w:rsid w:val="1FAD4832"/>
    <w:rsid w:val="23363B9E"/>
    <w:rsid w:val="24AE29F4"/>
    <w:rsid w:val="26633C21"/>
    <w:rsid w:val="2D626646"/>
    <w:rsid w:val="2F73447D"/>
    <w:rsid w:val="36906B34"/>
    <w:rsid w:val="441B4936"/>
    <w:rsid w:val="457D0DD1"/>
    <w:rsid w:val="4E175B11"/>
    <w:rsid w:val="4FBF0C2A"/>
    <w:rsid w:val="531E6EC0"/>
    <w:rsid w:val="554A50B9"/>
    <w:rsid w:val="56A25609"/>
    <w:rsid w:val="5D4568D1"/>
    <w:rsid w:val="633119FB"/>
    <w:rsid w:val="6D863FEE"/>
    <w:rsid w:val="70F825AA"/>
    <w:rsid w:val="71CD20B8"/>
    <w:rsid w:val="742320E6"/>
    <w:rsid w:val="758820D7"/>
    <w:rsid w:val="78236227"/>
    <w:rsid w:val="7BC21A45"/>
    <w:rsid w:val="7BF67B14"/>
    <w:rsid w:val="7CF26F97"/>
  </w:rsids>
  <w:docVars>
    <w:docVar w:name="commondata" w:val="eyJoZGlkIjoiNWUwMjVmZGI4NTMyZjVlNjIzN2U5MWZhZjRkMjBlMGY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qFormat="1"/>
    <w:lsdException w:name="footer" w:semiHidden="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link w:val="Char0"/>
    <w:uiPriority w:val="99"/>
    <w:unhideWhenUsed/>
    <w:qFormat/>
    <w:pPr>
      <w:tabs>
        <w:tab w:val="center" w:pos="4153"/>
        <w:tab w:val="right" w:pos="8306"/>
      </w:tabs>
      <w:snapToGrid w:val="0"/>
      <w:jc w:val="left"/>
    </w:pPr>
    <w:rPr>
      <w:kern w:val="0"/>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link w:val="Header"/>
    <w:uiPriority w:val="99"/>
    <w:semiHidden/>
    <w:qFormat/>
    <w:rPr>
      <w:rFonts w:ascii="Times New Roman" w:eastAsia="宋体" w:hAnsi="Times New Roman" w:cs="Times New Roman"/>
      <w:sz w:val="18"/>
      <w:szCs w:val="18"/>
      <w:lang w:eastAsia="zh-CN"/>
    </w:rPr>
  </w:style>
  <w:style w:type="character" w:customStyle="1" w:styleId="Char0">
    <w:name w:val="页脚 Char"/>
    <w:link w:val="Footer"/>
    <w:uiPriority w:val="99"/>
    <w:semiHidden/>
    <w:qFormat/>
    <w:rPr>
      <w:rFonts w:ascii="Times New Roman" w:eastAsia="宋体" w:hAnsi="Times New Roman" w:cs="Times New Roman"/>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header" Target="header1.xml" /><Relationship Id="rId19" Type="http://schemas.openxmlformats.org/officeDocument/2006/relationships/footer" Target="footer1.xml" /><Relationship Id="rId2" Type="http://schemas.openxmlformats.org/officeDocument/2006/relationships/webSettings" Target="webSettings.xml" /><Relationship Id="rId20" Type="http://schemas.openxmlformats.org/officeDocument/2006/relationships/image" Target="media/image15.jpeg"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&#65279;<?xml version="1.0" encoding="utf-8" standalone="yes"?><Relationships xmlns="http://schemas.openxmlformats.org/package/2006/relationships"><Relationship Id="rId1" Type="http://schemas.openxmlformats.org/officeDocument/2006/relationships/image" Target="media/image14.png" /><Relationship Id="rId2" Type="http://schemas.openxmlformats.org/officeDocument/2006/relationships/image" Target="file:///D:\qq&#25991;&#20214;\712321467\Image\C2C\Image2\%7B75232B38-A165-1FB7-499C-2E1C792CACB5%7D.png"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4.png" /><Relationship Id="rId2"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2919</Words>
  <Characters>2955</Characters>
  <Application>Microsoft Office Word</Application>
  <DocSecurity>0</DocSecurity>
  <Lines>0</Lines>
  <Paragraphs>0</Paragraphs>
  <ScaleCrop>false</ScaleCrop>
  <Company/>
  <LinksUpToDate>false</LinksUpToDate>
  <CharactersWithSpaces>2979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樂樂</dc:creator>
  <cp:lastModifiedBy>樂樂</cp:lastModifiedBy>
  <cp:revision>1</cp:revision>
  <dcterms:created xsi:type="dcterms:W3CDTF">2022-08-24T06:27:00Z</dcterms:created>
  <dcterms:modified xsi:type="dcterms:W3CDTF">2022-11-05T15:34:25Z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