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A85" w:rsidRPr="004C35B0" w:rsidRDefault="004C35B0" w:rsidP="004C35B0">
      <w:pPr>
        <w:spacing w:line="320" w:lineRule="exact"/>
        <w:ind w:firstLineChars="1300" w:firstLine="2730"/>
        <w:rPr>
          <w:rFonts w:eastAsiaTheme="minorHAnsi"/>
          <w:szCs w:val="21"/>
        </w:rPr>
      </w:pPr>
      <w:r w:rsidRPr="004C35B0">
        <w:rPr>
          <w:rFonts w:eastAsiaTheme="minorHAnsi" w:hint="eastAsia"/>
          <w:szCs w:val="21"/>
        </w:rPr>
        <w:t>从文体特征的角度切入文言文教学</w:t>
      </w:r>
    </w:p>
    <w:p w:rsidR="004C35B0" w:rsidRPr="004C35B0" w:rsidRDefault="004C35B0" w:rsidP="004C35B0">
      <w:pPr>
        <w:spacing w:line="320" w:lineRule="exact"/>
        <w:ind w:firstLineChars="1800" w:firstLine="3780"/>
        <w:rPr>
          <w:rFonts w:eastAsiaTheme="minorHAnsi"/>
          <w:szCs w:val="21"/>
        </w:rPr>
      </w:pPr>
      <w:r w:rsidRPr="004C35B0">
        <w:rPr>
          <w:rFonts w:eastAsiaTheme="minorHAnsi" w:hint="eastAsia"/>
          <w:szCs w:val="21"/>
        </w:rPr>
        <w:t>——试论《阿房宫赋》的一个分析角度</w:t>
      </w:r>
    </w:p>
    <w:p w:rsid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 xml:space="preserve">摘 要 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承载传统文化的高中文言文教学，与“文化”内容的分析相比，“文字”的梳理占用了相当多的课程资源，这在客观上造成了“文质分离”的现象。驾轻就熟的字词句式分析构成的文言教学课堂，功利而又枯燥，费时而又低效，无法落实新教材研读中国文化的学习目的。即使从单篇教学的角度出发，教师也往往重小角度，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轻大思维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，这对培养学生的语文素养没有益处。对此，本文以《阿房宫赋》的教学为例，探讨了从文体特征的角度切入文言文教学的具体方法。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关键词 文言文教学;文体特征;分析角度;《阿房宫赋》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当前的高中文言文教学一般的操作思路是：教师先将文言文进行逐字的梳理，让学生弄懂全文的意思，然后简要分析一下写作意图，再进行相关的练习，这就基本完成了一篇文言文的教学流程。这样的教学模式容易上手，操作简单，但是教学效果不好也是显而易见的。排除学生学习方面的因素，传统的文言文教学中，教师对文本的研究意识欠缺，研究深度不足，对教学模式的更新能力也比较薄弱，这些都是教学效率低下的原因。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无论是什么样的教学文本，文本特征是教学首要的研究对象。文言文中字词句式的梳理固然重要，因为在考试中，这关系到能否读通一篇文章以及读通的程度，但是无数的实践证明，刻板的以文言知识为主体的教学从来就没有好的效果，而且可能正好相反，刻板的教学几乎消耗掉了学生对传统文化学习的所有热情，考试也未必能考出好的成绩。那么，文言文教学可否建立一些具体的场景，将文意理解与文化理解糅合在一起，从而提高教学效果呢？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作为文学史上最有名的文赋，杜牧的《阿房宫赋》是深得“赋”体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三味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的。“赋”的文体特征是什么？刘勰《文心雕龙·诠赋》：“《诗》有六义，其二曰赋。赋者，铺也。铺采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摛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文，体物写志也。”铺采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摛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文，指赋的形貌，铺陈文采。施展文采，铺陈词藻，从不同的方面描写事物，不厌其详，不厌其细</w:t>
      </w:r>
      <w:r>
        <w:rPr>
          <w:rFonts w:asciiTheme="minorHAnsi" w:eastAsiaTheme="minorHAnsi" w:hAnsiTheme="minorHAnsi" w:cs="Arial" w:hint="eastAsia"/>
          <w:color w:val="323232"/>
          <w:sz w:val="21"/>
          <w:szCs w:val="21"/>
        </w:rPr>
        <w:t>；</w:t>
      </w: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体物写志，指赋的内容，写赋要有所依托不能无病呻吟，要体现作者自身的思想感情志向。以此为切入口进入文本理解，则会如庖丁解牛，形神兼得矣。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全文共四段文字，“铺采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摛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文”主要在前两段：第一段侧重写“物”，也就是阿房宫建筑本身;第二段侧重写“人”，即阿房宫中的“文艺工作者”。一般描写建筑物，角度选取非常重要，否则容易单调枯燥。但“赋”这种文体的“铺排”特征则为描写提供了无限延伸的可能。第一段层次性很强：“六王毕，四海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一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，蜀山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兀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，阿房出”，十二个字高度浓缩了阿房宫的修建背景以及付出的巨大成本，属于宏观总起，有高屋建瓴之效;然后从四个方面进行细说：占地面积、建筑高度、建筑密度、建筑样式，突出其“广、高、密、精”的特点。作为晚唐诗人，杜牧自然不知其“广高密精”到何种程度，但是这并不妨碍其运用夸张铺陈的手法进行想象，并运用各种文学手法，用铺排的语言创设华美富丽的场景，这也是这篇“赋”体文章最大的魅力所在。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第二段文字侧重写“人”，兼顾写“物”。“人”为六国亡国流离之“宫人”，“物”为从六国掠夺而来之宝物，这样安排文章的内容素材，文章也就有了不一样的历史重量。“妃嫔媵嫱”与“王子皇孙”是两类不同身份、不同性别的人，国家灭亡，其子孙的命运如何按说应该得到关注，这是正常的写作逻辑，但是本文除了简要交代“王子皇孙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辇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来于秦”之后就一笔带过，后文所写都是“妃嫔媵嫱”：化妆、梳洗、焚香、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缦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立、望幸。这么多文字表达的其实是一个意思：宫女们精心装扮，等秦皇临幸。但是一番“铺采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摛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文”的渲染之后，人物的情态有了、细节有了、心理有了，更重要的是主题得到了突出。从修辞上来看，中间的铺排用“互文”的手法，不仅增加了文章的文采，更突出了文章的表达效果。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有了前文的渲染，三四两段文字“体物写志”则是水到渠成。第三段用感叹词“嗟乎”领起，探讨“嗟乎”这个词所创设的语境，可以为本段内容的理解提供入口。“嗟乎”，惆怅、惋惜之意，那么杜牧在“惆怅”什么、“惋惜”什么呢？第三段的主体部分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照应第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一段写阿房宫之大，但是写法不同：为突出阿房宫之大，则写其建筑构件之多，为突出其多，则用比较的角度引出特殊的比较对象。这段文字的写法既延续了第二段“互文”的写法，但又择取了“比较”的写作角度，除了给文章增“势”，还有增“色”之效。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lastRenderedPageBreak/>
        <w:t>比较对象是什么？先看前四个：“农夫、宫女、粟粒、帛缕”。为什么不可以是“多于晴空之高鸟;多于清池之锦鳞;多于林莽之奔兔;多于原野之蔓草”呢？有没有可能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跟作者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的写作意图有关？对文本进行深入研究永远是语文教学的逻辑起点。“农夫而有粟粒，宫女而有帛缕”，有对“农夫、宫女”等的财富的掠夺，才能成“阿房宫”之大，成秦皇生活之“奢”，成文本情感之“重”，成志于讽谏之“切”。阿房宫的“直栏横槛”比“九土之城郭”还多，其隐喻不就是“集天下之宝物”为其所用吗？“管弦呕哑”比“市人”之言语还多，不就是集天下娱乐供其所享吗？经过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一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层层的铺垫积累，杜牧高度浓缩了其结果：戍卒叫，函谷举，楚人一炬，可怜焦土。文笔密中有疏，有放有收，情感似乎在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一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层层积淀中激荡，惋惜好不容易建立的江山“其興也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勃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，其衰也忽”，统治者得下江山后的“虐民”心态、“奢己”心态，正是杜牧想借以向唐敬宗表达的应以此为鉴的写作意图。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最后一段理性与感性兼具，既有对六国与秦国覆灭的感慨，也间接地表达自己的思考与建议：所谓治国，君主当有爱民之心;君居高位，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当应克制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欲望;对待历史，当应</w:t>
      </w:r>
      <w:proofErr w:type="gramStart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观照</w:t>
      </w:r>
      <w:proofErr w:type="gramEnd"/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现实。现实是什么？是十六岁年少即位的李湛贪享声色，大兴土木，是几百年大唐江山岌岌可危，“借他人之酒杯浇胸中之块垒”，杜牧的一声“呜呼”中有太多沉重的悲痛与感伤。</w:t>
      </w:r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捕捉到了“赋”的文体特征，再分析《阿房宫赋》的思想表达与情感表达，就会发现这篇文章其磅礴气势和充沛情感的落脚所在。基本来说，“赋”可以用来申述道理，但是更有利于情感的抒发，因为有大量修辞的运用，必然会减损理性的逻辑力量，但另一方面也会扩大情绪的感染效果，因此，单元主题“理性的思考”可以作为单元教学的基点，但单篇文章本身的特色则不可忽略。</w:t>
      </w:r>
      <w:bookmarkStart w:id="0" w:name="_GoBack"/>
      <w:bookmarkEnd w:id="0"/>
    </w:p>
    <w:p w:rsidR="004C35B0" w:rsidRPr="004C35B0" w:rsidRDefault="004C35B0" w:rsidP="004C35B0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HAnsi" w:eastAsiaTheme="minorHAnsi" w:hAnsiTheme="minorHAnsi" w:cs="Arial"/>
          <w:color w:val="323232"/>
          <w:sz w:val="21"/>
          <w:szCs w:val="21"/>
        </w:rPr>
      </w:pPr>
      <w:r w:rsidRPr="004C35B0">
        <w:rPr>
          <w:rFonts w:asciiTheme="minorHAnsi" w:eastAsiaTheme="minorHAnsi" w:hAnsiTheme="minorHAnsi" w:cs="Arial"/>
          <w:color w:val="323232"/>
          <w:sz w:val="21"/>
          <w:szCs w:val="21"/>
        </w:rPr>
        <w:t>其实历代类似于政论一类的文章，多少都有论证粗糙的特点，杜牧的这篇文章的论证逻辑就有相当多的问题。比如，“使六国各爱其人，则足以拒秦;使秦复爱六国之人，则递三世可至万世而为君”，这里面的条件关系充满了明显的逻辑漏洞，作为培养思维能力的高中语文课，教师的教学中要有所发现，要给学生提供探讨的空间。文人学者的分析，总是充满了艺术的成分，当作文学作品来读，就需要找到文学分析的入口，“一锅煮”式的文言文教学，是需要教师们自身警惕的。</w:t>
      </w:r>
    </w:p>
    <w:p w:rsidR="004C35B0" w:rsidRPr="004C35B0" w:rsidRDefault="004C35B0" w:rsidP="004C35B0">
      <w:pPr>
        <w:spacing w:line="320" w:lineRule="exact"/>
        <w:rPr>
          <w:rFonts w:eastAsiaTheme="minorHAnsi" w:hint="eastAsia"/>
          <w:szCs w:val="21"/>
        </w:rPr>
      </w:pPr>
    </w:p>
    <w:sectPr w:rsidR="004C35B0" w:rsidRPr="004C35B0" w:rsidSect="004C35B0">
      <w:pgSz w:w="11906" w:h="16838"/>
      <w:pgMar w:top="1440" w:right="907" w:bottom="1440" w:left="90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5B0"/>
    <w:rsid w:val="004C35B0"/>
    <w:rsid w:val="00E8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64C16"/>
  <w15:chartTrackingRefBased/>
  <w15:docId w15:val="{DE4887F6-12F5-4D2D-A2C4-39E5FC6E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35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2023-07-04T01:49:00Z</dcterms:created>
  <dcterms:modified xsi:type="dcterms:W3CDTF">2023-07-04T01:53:00Z</dcterms:modified>
</cp:coreProperties>
</file>