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360" w:lineRule="auto"/>
        <w:jc w:val="center"/>
        <w:rPr>
          <w:rFonts w:hint="default"/>
          <w:sz w:val="36"/>
          <w:szCs w:val="36"/>
          <w:lang w:val="en-US"/>
        </w:rPr>
      </w:pPr>
      <w:r>
        <w:rPr>
          <w:sz w:val="36"/>
          <w:szCs w:val="36"/>
        </w:rPr>
        <w:t>读</w:t>
      </w:r>
      <w:r>
        <w:rPr>
          <w:rFonts w:hint="eastAsia"/>
          <w:sz w:val="36"/>
          <w:szCs w:val="36"/>
          <w:lang w:eastAsia="zh-CN"/>
        </w:rPr>
        <w:t>《</w:t>
      </w:r>
      <w:r>
        <w:rPr>
          <w:sz w:val="36"/>
          <w:szCs w:val="36"/>
        </w:rPr>
        <w:t>大秦帝国</w:t>
      </w:r>
      <w:r>
        <w:rPr>
          <w:rFonts w:hint="eastAsia"/>
          <w:sz w:val="36"/>
          <w:szCs w:val="36"/>
          <w:lang w:eastAsia="zh-CN"/>
        </w:rPr>
        <w:t>》</w:t>
      </w:r>
      <w:r>
        <w:rPr>
          <w:rFonts w:hint="eastAsia"/>
          <w:sz w:val="36"/>
          <w:szCs w:val="36"/>
          <w:lang w:val="en-US" w:eastAsia="zh-CN"/>
        </w:rPr>
        <w:t>有感</w:t>
      </w:r>
    </w:p>
    <w:p>
      <w:pPr>
        <w:spacing w:line="360" w:lineRule="auto"/>
        <w:jc w:val="right"/>
        <w:rPr>
          <w:rFonts w:hint="default" w:eastAsiaTheme="minorEastAsia"/>
          <w:lang w:val="en-US" w:eastAsia="zh-CN"/>
        </w:rPr>
      </w:pPr>
      <w:r>
        <w:rPr>
          <w:rFonts w:hint="eastAsia"/>
          <w:lang w:val="en-US" w:eastAsia="zh-CN"/>
        </w:rPr>
        <w:t>6.22</w:t>
      </w:r>
      <w:bookmarkStart w:id="0" w:name="_GoBack"/>
      <w:bookmarkEnd w:id="0"/>
    </w:p>
    <w:p>
      <w:pPr>
        <w:spacing w:line="360" w:lineRule="auto"/>
        <w:ind w:firstLine="480" w:firstLineChars="200"/>
        <w:rPr>
          <w:rFonts w:hint="eastAsia"/>
        </w:rPr>
      </w:pPr>
      <w:r>
        <w:rPr>
          <w:rFonts w:hint="eastAsia"/>
        </w:rPr>
        <w:t>《大秦帝国》中，看到秦孝公与商鞅的这句对白时，内心一股暖流袭遍全身，不仅是超越现实之上的君臣之契约，更是一种可以生死相托的志同合谋的良师益友。孝公得商鞅，商鞅遇孝公，君臣际合，注定要让天下不安，风云变色。如果时光能够倒流，我相信，那句台词是存在的，场景亦是可以复原的，天作之合，总得让剧情来点曲折和催动人心的泪点吧。</w:t>
      </w:r>
    </w:p>
    <w:p>
      <w:pPr>
        <w:spacing w:line="360" w:lineRule="auto"/>
        <w:ind w:firstLine="480" w:firstLineChars="200"/>
        <w:rPr>
          <w:rFonts w:hint="eastAsia"/>
        </w:rPr>
      </w:pPr>
      <w:r>
        <w:rPr>
          <w:rFonts w:hint="eastAsia"/>
        </w:rPr>
        <w:t>每一个伟大事业的成功，每一个头顶着耀眼的光环令人景仰拜膜的成功人物，背后所经历的不为人知的“故事”最后总会被搬上台面，供人作为励志的榜样去宣传，老套路，效果却从未减弱。今天要谈的大秦帝国强盛背后的第一个出场人物，商鞅，也是这个套路的复制版。说到商鞅，且不谈我们早年在教科书上读到的那些被政治色彩洗礼并打磨后的故事给我们造成的多年以来仍然留下的那点略带偏见的历史情绪，譬如，这人，搞什么变法，把秦国人民变成了战争机器，苛政猛虎，让民众苦不堪言，最后落得个五马分尸的悲惨结局。我们大抵都经历过这样的思想历程，心智成熟那会儿，在历史的教科书上，但凡看到那些搞变法的同志们，内心里面便会莫名涌出一种鄙视或抵触的情绪，成功了给百姓搞出点福利了还好说，一旦失败，那种落进下石，巴不得这人被千刀万剐，送上断头台砍十次头都不觉得解恨。这种情绪，我想了一个名词，叫做天真的历史儿童。不用担心，我们中大多数都做过儿童，幸运的是，随着年岁的增长，我们终究会成熟，而其中一些，“发育”不良的，可能会在儿童的这一行列，多呆上几年。</w:t>
      </w:r>
    </w:p>
    <w:p>
      <w:pPr>
        <w:spacing w:line="360" w:lineRule="auto"/>
        <w:rPr>
          <w:rFonts w:hint="eastAsia"/>
        </w:rPr>
      </w:pPr>
      <w:r>
        <w:rPr>
          <w:rFonts w:hint="eastAsia"/>
        </w:rPr>
        <w:t>如果你有过这样的心理历程，恭喜你，欢迎加入入门级历史弱智培训班，这不是嘲笑，也不是一种对历史鄙薄的玩弄，说这个一来是想重温一下当年那个历史愤青少年的情感真实场景的还原，另一点也是想表达，基于某些政治因素，我们成功做了一回历史的反叛者，被纯真蒙蔽了眼睛，而看不到历史废墟下面曾经盛开过的奇葩。</w:t>
      </w:r>
    </w:p>
    <w:p>
      <w:pPr>
        <w:spacing w:line="360" w:lineRule="auto"/>
        <w:ind w:firstLine="480" w:firstLineChars="200"/>
        <w:rPr>
          <w:rFonts w:hint="eastAsia"/>
        </w:rPr>
      </w:pPr>
      <w:r>
        <w:rPr>
          <w:rFonts w:hint="eastAsia"/>
        </w:rPr>
        <w:t>我相信，公道自在人心，不在别人的心，而在你是否用一根成熟合理的价值准绳根据现实来丈量这份公道的长度和深度。总结一下，商鞅来到秦国，为秦国做出的最大贡献，就是通过一场深彻的变法，改变了整个秦帝国这个大厦的结构，这个结构涵盖了从军事、政治、经济、民生、法律、统治阶层等自上而下再到自下而上的包罗万象的体系内容。那么，站在今天的角度看，商鞅变法之根本目的，就是为将秦国彻底变成一个对全体人口实行有效控制的中央科层式集权国家，进而最大限度从社会汲取人力与物质资源，进行有效率的对外扩张战争。</w:t>
      </w:r>
    </w:p>
    <w:p>
      <w:pPr>
        <w:spacing w:line="360" w:lineRule="auto"/>
        <w:rPr>
          <w:rFonts w:hint="eastAsia"/>
        </w:rPr>
      </w:pPr>
      <w:r>
        <w:rPr>
          <w:rFonts w:hint="eastAsia"/>
        </w:rPr>
        <w:t>说到底，不管是经济的繁荣，人民的安居乐业，统治阶级对帝国的统治机器的高效运转，最终的目的，还是服务于战争这台机器，而战争之外的元素，不过是过程中的中间变量，或者说副产品。不错，用这个思维来看待商鞅变法，或许我们能更好更快的深入问题的核心，直达事物的本质，而现实也确实是这样。在秦孝公那个时代，内忧外患，七大战国群雄并立，征战角逐，你死我活，整天都是在打打杀杀中提心吊胆的过日子，你不强大点儿，争点气，今天被这个国家打一顿，割块儿地，让个城，明天还得看另一个国家的脸色，搞不好，就被人家羞辱一下，当个国君，着实不容易。而当时的秦国是，隔壁住着魏国这个财大气粗，当时被公认为中原第一大战国的魏国，动不动和你打一架，人家有钱，有底子，而秦国，没有魏国那般风华的文明和经济来源，列国对秦国的经济外贸封锁又不是一年两年的事儿了，跟人家打一回，自己得脱去好几层皮都喘不过气来。</w:t>
      </w:r>
    </w:p>
    <w:p>
      <w:pPr>
        <w:spacing w:line="360" w:lineRule="auto"/>
        <w:ind w:firstLine="480" w:firstLineChars="200"/>
      </w:pPr>
      <w:r>
        <w:rPr>
          <w:rFonts w:hint="eastAsia"/>
        </w:rPr>
        <w:t>站在今天来看，或许，其中亦有令人诟病的连坐，保甲等残酷的法律，但是，用历史唯物主义的观点来看，所处的时代局限性，商鞅变法中所展现出来的思维和执行力，已经超越了同时代甚至在以后的很多朝代改革家的思维，即便放在当时的环境中，这样深彻全面而又极大统一的变革即是符合时代的趋势，也是为秦国量身定做的最好的变革方案。商鞅离去了，改革所带来的前所未有的华夏巨变正成长为一股神奇的力量，推动着历史这个车轮，滚滚向前，一路高歌猛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jODE3NmIyODYzMTJmY2VlNTQ2ZWVlODEwMmY5MWEifQ=="/>
  </w:docVars>
  <w:rsids>
    <w:rsidRoot w:val="18A32DBE"/>
    <w:rsid w:val="18A32DBE"/>
    <w:rsid w:val="21AE4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1595</Words>
  <Characters>1595</Characters>
  <Lines>0</Lines>
  <Paragraphs>0</Paragraphs>
  <TotalTime>5</TotalTime>
  <ScaleCrop>false</ScaleCrop>
  <LinksUpToDate>false</LinksUpToDate>
  <CharactersWithSpaces>1595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2023-06-14T07:54:00Z</dcterms:created>
  <dc:creator>曲</dc:creator>
  <cp:lastModifiedBy>曲</cp:lastModifiedBy>
  <dcterms:modified xsi:type="dcterms:W3CDTF">2023-06-14T07:59:39Z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CE88A3CACB8B477BBF4151ACBE488C70_11</vt:lpwstr>
  </property>
</Properties>
</file>