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-简" w:hAnsi="宋体-简" w:eastAsia="宋体-简"/>
          <w:sz w:val="32"/>
          <w:szCs w:val="40"/>
        </w:rPr>
      </w:pPr>
      <w:r>
        <w:rPr>
          <w:rFonts w:hint="eastAsia" w:ascii="宋体-简" w:hAnsi="宋体-简" w:eastAsia="宋体-简"/>
          <w:sz w:val="32"/>
          <w:szCs w:val="40"/>
        </w:rPr>
        <w:t>教学反思</w:t>
      </w:r>
    </w:p>
    <w:p>
      <w:pPr>
        <w:jc w:val="center"/>
        <w:rPr>
          <w:rFonts w:hint="eastAsia" w:ascii="宋体-简" w:hAnsi="宋体-简" w:eastAsia="宋体-简"/>
          <w:sz w:val="32"/>
          <w:szCs w:val="40"/>
          <w:lang w:eastAsia="zh-CN"/>
        </w:rPr>
      </w:pPr>
      <w:bookmarkStart w:id="0" w:name="_GoBack"/>
      <w:bookmarkEnd w:id="0"/>
      <w:r>
        <w:rPr>
          <w:rFonts w:hint="eastAsia" w:ascii="宋体-简" w:hAnsi="宋体-简" w:eastAsia="宋体-简"/>
          <w:sz w:val="24"/>
          <w:szCs w:val="24"/>
          <w:lang w:eastAsia="zh-CN"/>
        </w:rPr>
        <w:t>教学时间：2023年3月1日 第一节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6735"/>
      </w:tblGrid>
      <w:tr>
        <w:tblPrEx>
          <w:tblLayout w:type="fixed"/>
        </w:tblPrEx>
        <w:tc>
          <w:tcPr>
            <w:tcW w:w="1555" w:type="dxa"/>
          </w:tcPr>
          <w:p>
            <w:pPr>
              <w:spacing w:line="456" w:lineRule="exact"/>
              <w:jc w:val="center"/>
              <w:rPr>
                <w:rFonts w:ascii="宋体-简" w:hAnsi="宋体-简" w:eastAsia="宋体-简"/>
                <w:b/>
                <w:bCs/>
              </w:rPr>
            </w:pPr>
            <w:r>
              <w:rPr>
                <w:rFonts w:hint="eastAsia" w:ascii="宋体-简" w:hAnsi="宋体-简" w:eastAsia="宋体-简"/>
                <w:b/>
                <w:bCs/>
              </w:rPr>
              <w:t>教学亮点</w:t>
            </w:r>
          </w:p>
        </w:tc>
        <w:tc>
          <w:tcPr>
            <w:tcW w:w="6735" w:type="dxa"/>
          </w:tcPr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hint="eastAsia" w:ascii="宋体-简" w:hAnsi="宋体-简" w:eastAsia="宋体-简"/>
              </w:rPr>
              <w:t>1、课堂主线清晰，以“我”的朋友王大民这一线索串联起整节课脉络。</w:t>
            </w:r>
            <w:r>
              <w:rPr>
                <w:rFonts w:hint="eastAsia" w:ascii="宋体-简" w:hAnsi="宋体-简" w:eastAsia="宋体-简"/>
                <w:u w:val="single"/>
              </w:rPr>
              <w:t>导入环节</w:t>
            </w:r>
            <w:r>
              <w:rPr>
                <w:rFonts w:hint="eastAsia" w:ascii="宋体-简" w:hAnsi="宋体-简" w:eastAsia="宋体-简"/>
              </w:rPr>
              <w:t>从“我”和朋友王大民的合照入手，自然引出鸬鹚捕鱼这一主题。</w:t>
            </w:r>
            <w:r>
              <w:rPr>
                <w:rFonts w:hint="eastAsia" w:ascii="宋体-简" w:hAnsi="宋体-简" w:eastAsia="宋体-简"/>
                <w:u w:val="single"/>
              </w:rPr>
              <w:t>读中环节</w:t>
            </w:r>
            <w:r>
              <w:rPr>
                <w:rFonts w:hint="eastAsia" w:ascii="宋体-简" w:hAnsi="宋体-简" w:eastAsia="宋体-简"/>
              </w:rPr>
              <w:t>通过展示王大民的两段视频，让学生了解鸬鹚捕鱼的具体过程，体会王大民对这一传统技艺现状和未来的忧虑。</w:t>
            </w:r>
            <w:r>
              <w:rPr>
                <w:rFonts w:hint="eastAsia" w:ascii="宋体-简" w:hAnsi="宋体-简" w:eastAsia="宋体-简"/>
                <w:u w:val="single"/>
              </w:rPr>
              <w:t>读后环节</w:t>
            </w:r>
            <w:r>
              <w:rPr>
                <w:rFonts w:hint="eastAsia" w:ascii="宋体-简" w:hAnsi="宋体-简" w:eastAsia="宋体-简"/>
              </w:rPr>
              <w:t>在此基础上，激发学生保护和传承中国传统技艺的责任感，从王大民及其渔民朋友的视角出发，拍摄有关鸬鹚捕鱼的宣传视频。</w:t>
            </w:r>
          </w:p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hint="eastAsia" w:ascii="宋体-简" w:hAnsi="宋体-简" w:eastAsia="宋体-简"/>
              </w:rPr>
              <w:t>2、关注阅读技巧和策略的培养。课上主要对预测、扫读、跳读等技能进行训练指导。学生通过读前观察文本图片、根据首尾句概括文段大意、回答相关问题，能够熟悉并运用相关的阅读技能。</w:t>
            </w:r>
          </w:p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hint="eastAsia" w:ascii="宋体-简" w:hAnsi="宋体-简" w:eastAsia="宋体-简"/>
              </w:rPr>
              <w:t>3、问题设置进行了难度分层。课堂提问有简单的问题，也有需对文本进行深层次思考的问题，关注到了各个层次的学生。读后环节也设计了开放性问题，不仅促进学生思考，也可以提升学生批判性思维的能力。</w:t>
            </w:r>
          </w:p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hint="eastAsia" w:ascii="宋体-简" w:hAnsi="宋体-简" w:eastAsia="宋体-简"/>
              </w:rPr>
              <w:t>4、问题设置旨在发展学生核心素养中的相关能力。如，</w:t>
            </w:r>
            <w:r>
              <w:rPr>
                <w:rFonts w:ascii="宋体-简" w:hAnsi="宋体-简" w:eastAsia="宋体-简"/>
              </w:rPr>
              <w:t>学生</w:t>
            </w:r>
            <w:r>
              <w:rPr>
                <w:rFonts w:hint="eastAsia" w:ascii="宋体-简" w:hAnsi="宋体-简" w:eastAsia="宋体-简"/>
              </w:rPr>
              <w:t>需</w:t>
            </w:r>
            <w:r>
              <w:rPr>
                <w:rFonts w:ascii="宋体-简" w:hAnsi="宋体-简" w:eastAsia="宋体-简"/>
              </w:rPr>
              <w:t>提取文本中描述捕鱼过程的动词和动词词组，</w:t>
            </w:r>
            <w:r>
              <w:rPr>
                <w:rFonts w:hint="eastAsia" w:ascii="宋体-简" w:hAnsi="宋体-简" w:eastAsia="宋体-简"/>
              </w:rPr>
              <w:t>在</w:t>
            </w:r>
            <w:r>
              <w:rPr>
                <w:rFonts w:ascii="宋体-简" w:hAnsi="宋体-简" w:eastAsia="宋体-简"/>
              </w:rPr>
              <w:t>完成流程图</w:t>
            </w:r>
            <w:r>
              <w:rPr>
                <w:rFonts w:hint="eastAsia" w:ascii="宋体-简" w:hAnsi="宋体-简" w:eastAsia="宋体-简"/>
              </w:rPr>
              <w:t>的基础上复述鸬鹚捕鱼这一过程，从而锻炼了</w:t>
            </w:r>
            <w:r>
              <w:rPr>
                <w:rFonts w:hint="eastAsia" w:ascii="宋体-简" w:hAnsi="宋体-简" w:eastAsia="宋体-简"/>
                <w:u w:val="single"/>
              </w:rPr>
              <w:t>语言能力</w:t>
            </w:r>
            <w:r>
              <w:rPr>
                <w:rFonts w:hint="eastAsia" w:ascii="宋体-简" w:hAnsi="宋体-简" w:eastAsia="宋体-简"/>
              </w:rPr>
              <w:t>，培养了</w:t>
            </w:r>
            <w:r>
              <w:rPr>
                <w:rFonts w:hint="eastAsia" w:ascii="宋体-简" w:hAnsi="宋体-简" w:eastAsia="宋体-简"/>
                <w:u w:val="single"/>
              </w:rPr>
              <w:t>思维品质</w:t>
            </w:r>
            <w:r>
              <w:rPr>
                <w:rFonts w:ascii="宋体-简" w:hAnsi="宋体-简" w:eastAsia="宋体-简"/>
              </w:rPr>
              <w:t>。</w:t>
            </w:r>
            <w:r>
              <w:rPr>
                <w:rFonts w:hint="eastAsia" w:ascii="宋体-简" w:hAnsi="宋体-简" w:eastAsia="宋体-简"/>
              </w:rPr>
              <w:t>在读后环节，学生还需要思考三个开放性问题：“How</w:t>
            </w:r>
            <w:r>
              <w:rPr>
                <w:rFonts w:ascii="宋体-简" w:hAnsi="宋体-简" w:eastAsia="宋体-简"/>
              </w:rPr>
              <w:t xml:space="preserve"> </w:t>
            </w:r>
            <w:r>
              <w:rPr>
                <w:rFonts w:hint="eastAsia" w:ascii="宋体-简" w:hAnsi="宋体-简" w:eastAsia="宋体-简"/>
              </w:rPr>
              <w:t>d</w:t>
            </w:r>
            <w:r>
              <w:rPr>
                <w:rFonts w:ascii="宋体-简" w:hAnsi="宋体-简" w:eastAsia="宋体-简"/>
              </w:rPr>
              <w:t>o I feel when I do cormorant fishing?</w:t>
            </w:r>
            <w:r>
              <w:rPr>
                <w:rFonts w:hint="eastAsia" w:ascii="宋体-简" w:hAnsi="宋体-简" w:eastAsia="宋体-简"/>
              </w:rPr>
              <w:t>”,</w:t>
            </w:r>
            <w:r>
              <w:rPr>
                <w:rFonts w:ascii="宋体-简" w:hAnsi="宋体-简" w:eastAsia="宋体-简"/>
              </w:rPr>
              <w:t xml:space="preserve"> “Why is cormorant fishing important to us?” ,“How to call on public to support cormorant fishing</w:t>
            </w:r>
            <w:r>
              <w:rPr>
                <w:rFonts w:hint="eastAsia" w:ascii="宋体-简" w:hAnsi="宋体-简" w:eastAsia="宋体-简"/>
              </w:rPr>
              <w:t>？</w:t>
            </w:r>
            <w:r>
              <w:rPr>
                <w:rFonts w:ascii="宋体-简" w:hAnsi="宋体-简" w:eastAsia="宋体-简"/>
              </w:rPr>
              <w:t>”</w:t>
            </w:r>
            <w:r>
              <w:rPr>
                <w:rFonts w:hint="eastAsia" w:ascii="宋体-简" w:hAnsi="宋体-简" w:eastAsia="宋体-简"/>
              </w:rPr>
              <w:t>，激发了学生保护和传承中国传统技艺的责任感，树立学生的文化意识。</w:t>
            </w:r>
          </w:p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ascii="宋体-简" w:hAnsi="宋体-简" w:eastAsia="宋体-简"/>
              </w:rPr>
              <w:t>5</w:t>
            </w:r>
            <w:r>
              <w:rPr>
                <w:rFonts w:hint="eastAsia" w:ascii="宋体-简" w:hAnsi="宋体-简" w:eastAsia="宋体-简"/>
              </w:rPr>
              <w:t>、以学生为本，互动真实有效。通过真实的课堂反馈，几乎每个环节都有多名学生表达了自己的观点。师生间的对话是轻松的，交流是真实的，互动是有效的；学生的思维是活跃的，想法是丰富的，表达是大胆的。</w:t>
            </w:r>
          </w:p>
        </w:tc>
      </w:tr>
      <w:tr>
        <w:tblPrEx>
          <w:tblLayout w:type="fixed"/>
        </w:tblPrEx>
        <w:tc>
          <w:tcPr>
            <w:tcW w:w="1555" w:type="dxa"/>
          </w:tcPr>
          <w:p>
            <w:pPr>
              <w:spacing w:line="456" w:lineRule="exact"/>
              <w:jc w:val="center"/>
              <w:rPr>
                <w:rFonts w:ascii="宋体-简" w:hAnsi="宋体-简" w:eastAsia="宋体-简"/>
                <w:b/>
                <w:bCs/>
              </w:rPr>
            </w:pPr>
            <w:r>
              <w:rPr>
                <w:rFonts w:hint="eastAsia" w:ascii="宋体-简" w:hAnsi="宋体-简" w:eastAsia="宋体-简"/>
                <w:b/>
                <w:bCs/>
              </w:rPr>
              <w:t>教学优化点</w:t>
            </w:r>
          </w:p>
        </w:tc>
        <w:tc>
          <w:tcPr>
            <w:tcW w:w="6735" w:type="dxa"/>
          </w:tcPr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hint="eastAsia" w:ascii="宋体-简" w:hAnsi="宋体-简" w:eastAsia="宋体-简"/>
              </w:rPr>
              <w:t>1、本节课主要是按照逐段阅读的方式对文本进行处理，教师可以在深入解读文本的基础上，向学生强调文段之间的联系，引导学生对文本内容生成更系统性的认知。</w:t>
            </w:r>
          </w:p>
          <w:p>
            <w:pPr>
              <w:spacing w:line="456" w:lineRule="exact"/>
              <w:jc w:val="left"/>
              <w:rPr>
                <w:rFonts w:ascii="宋体-简" w:hAnsi="宋体-简" w:eastAsia="宋体-简"/>
              </w:rPr>
            </w:pPr>
            <w:r>
              <w:rPr>
                <w:rFonts w:ascii="宋体-简" w:hAnsi="宋体-简" w:eastAsia="宋体-简"/>
              </w:rPr>
              <w:t>2</w:t>
            </w:r>
            <w:r>
              <w:rPr>
                <w:rFonts w:hint="eastAsia" w:ascii="宋体-简" w:hAnsi="宋体-简" w:eastAsia="宋体-简"/>
              </w:rPr>
              <w:t>、板书设计可以进一步优化。</w:t>
            </w:r>
          </w:p>
        </w:tc>
      </w:tr>
    </w:tbl>
    <w:p>
      <w:pPr>
        <w:spacing w:line="16" w:lineRule="exact"/>
        <w:rPr>
          <w:rFonts w:ascii="宋体-简" w:hAnsi="宋体-简" w:eastAsia="宋体-简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ngXian">
    <w:altName w:val="等线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宋体-简"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等线 Light"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722</Characters>
  <Lines>6</Lines>
  <Paragraphs>1</Paragraphs>
  <TotalTime>0</TotalTime>
  <ScaleCrop>false</ScaleCrop>
  <LinksUpToDate>false</LinksUpToDate>
  <CharactersWithSpaces>847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2023-04-15T11:11:00Z</dcterms:created>
  <dc:creator>vctj</dc:creator>
  <cp:lastModifiedBy>iPhone</cp:lastModifiedBy>
  <dcterms:modified xsi:type="dcterms:W3CDTF">2023-07-01T15:13:15Z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F65E65A27B437E8506D29F6464106D86_32</vt:lpwstr>
  </property>
  <property fmtid="{D5CDD505-2E9C-101B-9397-08002B2CF9AE}" pid="3" name="KSOProductBuildVer">
    <vt:lpwstr>2052-11.37.8</vt:lpwstr>
  </property>
</Properties>
</file>