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6 -->
  <w:body>
    <w:tbl>
      <w:tblPr>
        <w:tblStyle w:val="TableNormal"/>
        <w:tblW w:w="9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021"/>
        <w:gridCol w:w="1488"/>
        <w:gridCol w:w="1488"/>
        <w:gridCol w:w="1275"/>
        <w:gridCol w:w="1276"/>
        <w:gridCol w:w="1962"/>
      </w:tblGrid>
      <w:tr>
        <w:tblPrEx>
          <w:tblW w:w="9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52"/>
          <w:jc w:val="center"/>
        </w:trPr>
        <w:tc>
          <w:tcPr>
            <w:tcW w:w="2021" w:type="dxa"/>
            <w:tcBorders>
              <w:top w:val="single" w:sz="4" w:space="0" w:color="auto"/>
              <w:left w:val="single" w:sz="4" w:space="0" w:color="auto"/>
              <w:bottom w:val="single" w:sz="4" w:space="0" w:color="auto"/>
              <w:right w:val="single" w:sz="4" w:space="0" w:color="auto"/>
            </w:tcBorders>
            <w:vAlign w:val="center"/>
          </w:tcPr>
          <w:p>
            <w:pPr>
              <w:jc w:val="center"/>
              <w:rPr>
                <w:rFonts w:ascii="黑体" w:eastAsia="黑体" w:hAnsi="宋体"/>
                <w:color w:val="000000"/>
                <w:sz w:val="24"/>
              </w:rPr>
            </w:pPr>
            <w:bookmarkStart w:id="0" w:name="_GoBack"/>
            <w:bookmarkEnd w:id="0"/>
            <w:r>
              <w:rPr>
                <w:rFonts w:ascii="黑体" w:eastAsia="黑体" w:hAnsi="宋体" w:hint="eastAsia"/>
                <w:color w:val="000000"/>
                <w:sz w:val="24"/>
              </w:rPr>
              <w:t>授课教师姓名</w:t>
            </w:r>
          </w:p>
        </w:tc>
        <w:tc>
          <w:tcPr>
            <w:tcW w:w="1488" w:type="dxa"/>
            <w:tcBorders>
              <w:top w:val="single" w:sz="4" w:space="0" w:color="auto"/>
              <w:left w:val="single" w:sz="4" w:space="0" w:color="auto"/>
              <w:bottom w:val="single" w:sz="4" w:space="0" w:color="auto"/>
              <w:right w:val="single" w:sz="4" w:space="0" w:color="auto"/>
            </w:tcBorders>
            <w:vAlign w:val="center"/>
          </w:tcPr>
          <w:p>
            <w:pPr>
              <w:rPr>
                <w:rFonts w:ascii="黑体" w:eastAsia="黑体" w:hAnsi="宋体"/>
                <w:color w:val="000000"/>
                <w:sz w:val="24"/>
              </w:rPr>
            </w:pPr>
          </w:p>
        </w:tc>
        <w:tc>
          <w:tcPr>
            <w:tcW w:w="1488" w:type="dxa"/>
            <w:tcBorders>
              <w:top w:val="single" w:sz="4" w:space="0" w:color="auto"/>
              <w:left w:val="single" w:sz="4" w:space="0" w:color="auto"/>
              <w:bottom w:val="single" w:sz="4" w:space="0" w:color="auto"/>
              <w:right w:val="single" w:sz="4" w:space="0" w:color="auto"/>
            </w:tcBorders>
            <w:vAlign w:val="center"/>
          </w:tcPr>
          <w:p>
            <w:pPr>
              <w:rPr>
                <w:rFonts w:ascii="黑体" w:eastAsia="黑体" w:hAnsi="宋体"/>
                <w:color w:val="000000"/>
                <w:sz w:val="24"/>
              </w:rPr>
            </w:pPr>
            <w:r>
              <w:rPr>
                <w:rFonts w:ascii="黑体" w:eastAsia="黑体" w:hAnsi="宋体" w:hint="eastAsia"/>
                <w:color w:val="000000"/>
                <w:sz w:val="24"/>
              </w:rPr>
              <w:t>所在学校</w:t>
            </w:r>
          </w:p>
        </w:tc>
        <w:tc>
          <w:tcPr>
            <w:tcW w:w="127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olor w:val="000000"/>
                <w:sz w:val="24"/>
              </w:rPr>
            </w:pPr>
            <w:r>
              <w:rPr>
                <w:rFonts w:ascii="黑体" w:eastAsia="黑体" w:hAnsi="宋体" w:hint="eastAsia"/>
                <w:color w:val="000000"/>
                <w:sz w:val="24"/>
              </w:rPr>
              <w:t>课程名称</w:t>
            </w:r>
          </w:p>
        </w:tc>
        <w:tc>
          <w:tcPr>
            <w:tcW w:w="1962" w:type="dxa"/>
            <w:tcBorders>
              <w:top w:val="single" w:sz="4" w:space="0" w:color="auto"/>
              <w:left w:val="single" w:sz="4" w:space="0" w:color="auto"/>
              <w:bottom w:val="single" w:sz="4" w:space="0" w:color="auto"/>
              <w:right w:val="single" w:sz="4" w:space="0" w:color="auto"/>
            </w:tcBorders>
            <w:vAlign w:val="center"/>
          </w:tcPr>
          <w:p>
            <w:pPr>
              <w:rPr>
                <w:rFonts w:ascii="宋体" w:hAnsi="宋体"/>
                <w:color w:val="000000"/>
                <w:sz w:val="24"/>
              </w:rPr>
            </w:pPr>
            <w:r>
              <w:rPr>
                <w:rFonts w:ascii="宋体" w:hAnsi="宋体" w:hint="eastAsia"/>
                <w:color w:val="000000"/>
                <w:sz w:val="24"/>
              </w:rPr>
              <w:t>声的利用</w:t>
            </w:r>
          </w:p>
        </w:tc>
      </w:tr>
      <w:tr>
        <w:tblPrEx>
          <w:tblW w:w="9510" w:type="dxa"/>
          <w:jc w:val="center"/>
          <w:tblLayout w:type="fixed"/>
          <w:tblCellMar>
            <w:top w:w="0" w:type="dxa"/>
            <w:left w:w="108" w:type="dxa"/>
            <w:bottom w:w="0" w:type="dxa"/>
            <w:right w:w="108" w:type="dxa"/>
          </w:tblCellMar>
        </w:tblPrEx>
        <w:trPr>
          <w:trHeight w:val="743"/>
          <w:jc w:val="center"/>
        </w:trPr>
        <w:tc>
          <w:tcPr>
            <w:tcW w:w="2021" w:type="dxa"/>
            <w:tcBorders>
              <w:top w:val="single" w:sz="4" w:space="0" w:color="auto"/>
              <w:left w:val="single" w:sz="4" w:space="0" w:color="auto"/>
              <w:bottom w:val="single" w:sz="4" w:space="0" w:color="auto"/>
              <w:right w:val="single" w:sz="4" w:space="0" w:color="auto"/>
            </w:tcBorders>
            <w:vAlign w:val="center"/>
          </w:tcPr>
          <w:p>
            <w:pPr>
              <w:jc w:val="center"/>
              <w:rPr>
                <w:rFonts w:ascii="黑体" w:eastAsia="黑体" w:hAnsi="宋体"/>
                <w:color w:val="000000"/>
                <w:sz w:val="24"/>
              </w:rPr>
            </w:pPr>
            <w:r>
              <w:rPr>
                <w:rFonts w:ascii="黑体" w:eastAsia="黑体" w:hAnsi="宋体" w:hint="eastAsia"/>
                <w:color w:val="000000"/>
                <w:sz w:val="24"/>
              </w:rPr>
              <w:t>知识点来源</w:t>
            </w:r>
          </w:p>
        </w:tc>
        <w:tc>
          <w:tcPr>
            <w:tcW w:w="7489" w:type="dxa"/>
            <w:gridSpan w:val="5"/>
            <w:tcBorders>
              <w:top w:val="single" w:sz="4" w:space="0" w:color="auto"/>
              <w:left w:val="single" w:sz="4" w:space="0" w:color="auto"/>
              <w:bottom w:val="single" w:sz="4" w:space="0" w:color="auto"/>
              <w:right w:val="single" w:sz="4" w:space="0" w:color="auto"/>
            </w:tcBorders>
            <w:vAlign w:val="center"/>
          </w:tcPr>
          <w:p>
            <w:pPr>
              <w:rPr>
                <w:rFonts w:ascii="宋体" w:hAnsi="宋体"/>
                <w:color w:val="000000"/>
                <w:sz w:val="24"/>
              </w:rPr>
            </w:pPr>
            <w:r>
              <w:rPr>
                <w:rFonts w:ascii="宋体" w:hAnsi="宋体" w:hint="eastAsia"/>
                <w:color w:val="000000"/>
                <w:sz w:val="24"/>
              </w:rPr>
              <w:t xml:space="preserve">□学科：物理      □年级：八年级   □教材版本： 人教版         </w:t>
            </w:r>
          </w:p>
          <w:p>
            <w:pPr>
              <w:rPr>
                <w:rFonts w:ascii="宋体" w:hAnsi="宋体"/>
                <w:color w:val="000000"/>
                <w:sz w:val="24"/>
                <w:u w:val="single"/>
              </w:rPr>
            </w:pPr>
            <w:r>
              <w:rPr>
                <w:rFonts w:ascii="宋体" w:hAnsi="宋体" w:hint="eastAsia"/>
                <w:color w:val="000000"/>
                <w:sz w:val="24"/>
              </w:rPr>
              <w:t>□所属章节：第二章第3节</w:t>
            </w:r>
          </w:p>
        </w:tc>
      </w:tr>
      <w:tr>
        <w:tblPrEx>
          <w:tblW w:w="9510" w:type="dxa"/>
          <w:jc w:val="center"/>
          <w:tblLayout w:type="fixed"/>
          <w:tblCellMar>
            <w:top w:w="0" w:type="dxa"/>
            <w:left w:w="108" w:type="dxa"/>
            <w:bottom w:w="0" w:type="dxa"/>
            <w:right w:w="108" w:type="dxa"/>
          </w:tblCellMar>
        </w:tblPrEx>
        <w:trPr>
          <w:trHeight w:val="2118"/>
          <w:jc w:val="center"/>
        </w:trPr>
        <w:tc>
          <w:tcPr>
            <w:tcW w:w="2021" w:type="dxa"/>
            <w:tcBorders>
              <w:top w:val="single" w:sz="4" w:space="0" w:color="auto"/>
              <w:left w:val="single" w:sz="4" w:space="0" w:color="auto"/>
              <w:bottom w:val="single" w:sz="4" w:space="0" w:color="auto"/>
              <w:right w:val="single" w:sz="4" w:space="0" w:color="auto"/>
            </w:tcBorders>
            <w:vAlign w:val="center"/>
          </w:tcPr>
          <w:p>
            <w:pPr>
              <w:jc w:val="center"/>
              <w:rPr>
                <w:rFonts w:ascii="黑体" w:eastAsia="黑体" w:hAnsi="宋体"/>
                <w:b/>
                <w:color w:val="000000"/>
                <w:sz w:val="24"/>
              </w:rPr>
            </w:pPr>
            <w:r>
              <w:rPr>
                <w:rFonts w:ascii="黑体" w:eastAsia="黑体" w:hAnsi="宋体" w:hint="eastAsia"/>
                <w:b/>
                <w:color w:val="000000"/>
                <w:sz w:val="24"/>
              </w:rPr>
              <w:t>一、教材分析</w:t>
            </w:r>
          </w:p>
        </w:tc>
        <w:tc>
          <w:tcPr>
            <w:tcW w:w="7489" w:type="dxa"/>
            <w:gridSpan w:val="5"/>
            <w:tcBorders>
              <w:top w:val="single" w:sz="4" w:space="0" w:color="auto"/>
              <w:left w:val="single" w:sz="4" w:space="0" w:color="auto"/>
              <w:bottom w:val="single" w:sz="4" w:space="0" w:color="auto"/>
              <w:right w:val="single" w:sz="4" w:space="0" w:color="auto"/>
            </w:tcBorders>
            <w:vAlign w:val="center"/>
          </w:tcPr>
          <w:p>
            <w:pPr>
              <w:ind w:firstLine="360" w:firstLineChars="150"/>
              <w:rPr>
                <w:rFonts w:ascii="宋体" w:hAnsi="宋体"/>
                <w:color w:val="000000"/>
                <w:sz w:val="24"/>
              </w:rPr>
            </w:pPr>
            <w:r>
              <w:rPr>
                <w:rFonts w:ascii="宋体" w:hAnsi="宋体" w:hint="eastAsia"/>
                <w:color w:val="000000"/>
                <w:sz w:val="24"/>
              </w:rPr>
              <w:t>本节课是第二章声现象的第三节，在教学结构上，在学习声音的基本特性之后学习声的利用，体现了把物理知识应用于生活中的教学理念。在教学内容上因为现代科学认为能量和信息是客观世界里的基本要素，所以教材中从声可以传递信息和能量两个角度进行介绍。</w:t>
            </w:r>
          </w:p>
        </w:tc>
      </w:tr>
      <w:tr>
        <w:tblPrEx>
          <w:tblW w:w="9510" w:type="dxa"/>
          <w:jc w:val="center"/>
          <w:tblLayout w:type="fixed"/>
          <w:tblCellMar>
            <w:top w:w="0" w:type="dxa"/>
            <w:left w:w="108" w:type="dxa"/>
            <w:bottom w:w="0" w:type="dxa"/>
            <w:right w:w="108" w:type="dxa"/>
          </w:tblCellMar>
        </w:tblPrEx>
        <w:trPr>
          <w:trHeight w:val="2118"/>
          <w:jc w:val="center"/>
        </w:trPr>
        <w:tc>
          <w:tcPr>
            <w:tcW w:w="2021" w:type="dxa"/>
            <w:tcBorders>
              <w:top w:val="single" w:sz="4" w:space="0" w:color="auto"/>
              <w:left w:val="single" w:sz="4" w:space="0" w:color="auto"/>
              <w:bottom w:val="single" w:sz="4" w:space="0" w:color="auto"/>
              <w:right w:val="single" w:sz="4" w:space="0" w:color="auto"/>
            </w:tcBorders>
            <w:vAlign w:val="center"/>
          </w:tcPr>
          <w:p>
            <w:pPr>
              <w:jc w:val="center"/>
              <w:rPr>
                <w:rFonts w:ascii="黑体" w:eastAsia="黑体" w:hAnsi="宋体"/>
                <w:b/>
                <w:color w:val="000000"/>
                <w:sz w:val="24"/>
              </w:rPr>
            </w:pPr>
            <w:r>
              <w:rPr>
                <w:rFonts w:ascii="黑体" w:eastAsia="黑体" w:hAnsi="宋体" w:hint="eastAsia"/>
                <w:b/>
                <w:color w:val="000000"/>
                <w:sz w:val="24"/>
              </w:rPr>
              <w:t>二、学情分析</w:t>
            </w:r>
          </w:p>
        </w:tc>
        <w:tc>
          <w:tcPr>
            <w:tcW w:w="7489" w:type="dxa"/>
            <w:gridSpan w:val="5"/>
            <w:tcBorders>
              <w:top w:val="single" w:sz="4" w:space="0" w:color="auto"/>
              <w:left w:val="single" w:sz="4" w:space="0" w:color="auto"/>
              <w:bottom w:val="single" w:sz="4" w:space="0" w:color="auto"/>
              <w:right w:val="single" w:sz="4" w:space="0" w:color="auto"/>
            </w:tcBorders>
            <w:vAlign w:val="center"/>
          </w:tcPr>
          <w:p>
            <w:pPr>
              <w:ind w:firstLine="480" w:firstLineChars="200"/>
              <w:rPr>
                <w:rFonts w:ascii="宋体" w:hAnsi="宋体"/>
                <w:color w:val="000000"/>
                <w:sz w:val="24"/>
              </w:rPr>
            </w:pPr>
            <w:r>
              <w:rPr>
                <w:rFonts w:ascii="宋体" w:hAnsi="宋体" w:hint="eastAsia"/>
                <w:color w:val="000000"/>
                <w:sz w:val="24"/>
              </w:rPr>
              <w:t>在实际生活中,学生对于声传递信息和声传递能量并不陌生,只是难以区分两者,所以在教学中通过图片、视频和思维导图的方式帮助学生区分。</w:t>
            </w:r>
          </w:p>
        </w:tc>
      </w:tr>
      <w:tr>
        <w:tblPrEx>
          <w:tblW w:w="9510" w:type="dxa"/>
          <w:jc w:val="center"/>
          <w:tblLayout w:type="fixed"/>
          <w:tblCellMar>
            <w:top w:w="0" w:type="dxa"/>
            <w:left w:w="108" w:type="dxa"/>
            <w:bottom w:w="0" w:type="dxa"/>
            <w:right w:w="108" w:type="dxa"/>
          </w:tblCellMar>
        </w:tblPrEx>
        <w:trPr>
          <w:trHeight w:val="2118"/>
          <w:jc w:val="center"/>
        </w:trPr>
        <w:tc>
          <w:tcPr>
            <w:tcW w:w="2021" w:type="dxa"/>
            <w:tcBorders>
              <w:top w:val="single" w:sz="4" w:space="0" w:color="auto"/>
              <w:left w:val="single" w:sz="4" w:space="0" w:color="auto"/>
              <w:bottom w:val="single" w:sz="4" w:space="0" w:color="auto"/>
              <w:right w:val="single" w:sz="4" w:space="0" w:color="auto"/>
            </w:tcBorders>
            <w:vAlign w:val="center"/>
          </w:tcPr>
          <w:p>
            <w:pPr>
              <w:jc w:val="center"/>
              <w:rPr>
                <w:rFonts w:ascii="黑体" w:eastAsia="黑体" w:hAnsi="宋体"/>
                <w:b/>
                <w:color w:val="000000"/>
                <w:sz w:val="24"/>
              </w:rPr>
            </w:pPr>
            <w:r>
              <w:rPr>
                <w:rFonts w:ascii="黑体" w:eastAsia="黑体" w:hAnsi="宋体" w:hint="eastAsia"/>
                <w:b/>
                <w:color w:val="000000"/>
                <w:sz w:val="24"/>
              </w:rPr>
              <w:t>三、教学目标</w:t>
            </w:r>
          </w:p>
        </w:tc>
        <w:tc>
          <w:tcPr>
            <w:tcW w:w="7489" w:type="dxa"/>
            <w:gridSpan w:val="5"/>
            <w:tcBorders>
              <w:top w:val="single" w:sz="4" w:space="0" w:color="auto"/>
              <w:left w:val="single" w:sz="4" w:space="0" w:color="auto"/>
              <w:bottom w:val="single" w:sz="4" w:space="0" w:color="auto"/>
              <w:right w:val="single" w:sz="4" w:space="0" w:color="auto"/>
            </w:tcBorders>
            <w:vAlign w:val="center"/>
          </w:tcPr>
          <w:p>
            <w:pPr>
              <w:jc w:val="left"/>
              <w:rPr>
                <w:rFonts w:ascii="宋体" w:hAnsi="宋体"/>
                <w:color w:val="000000"/>
                <w:sz w:val="24"/>
              </w:rPr>
            </w:pPr>
            <w:r>
              <w:rPr>
                <w:rFonts w:ascii="宋体" w:hAnsi="宋体" w:hint="eastAsia"/>
                <w:color w:val="000000"/>
                <w:sz w:val="24"/>
              </w:rPr>
              <w:t>（一）知识与技能：</w:t>
            </w:r>
          </w:p>
          <w:p>
            <w:pPr>
              <w:jc w:val="left"/>
              <w:rPr>
                <w:rFonts w:ascii="宋体" w:hAnsi="宋体"/>
                <w:color w:val="000000"/>
                <w:sz w:val="24"/>
              </w:rPr>
            </w:pPr>
            <w:r>
              <w:rPr>
                <w:rFonts w:ascii="宋体" w:hAnsi="宋体" w:hint="eastAsia"/>
                <w:color w:val="000000"/>
                <w:sz w:val="24"/>
              </w:rPr>
              <w:t>1.知道声能传递信息，也能传递能量。</w:t>
            </w:r>
          </w:p>
          <w:p>
            <w:pPr>
              <w:jc w:val="left"/>
              <w:rPr>
                <w:rFonts w:ascii="宋体" w:hAnsi="宋体"/>
                <w:color w:val="000000"/>
                <w:sz w:val="24"/>
              </w:rPr>
            </w:pPr>
            <w:r>
              <w:rPr>
                <w:rFonts w:ascii="宋体" w:hAnsi="宋体" w:hint="eastAsia"/>
                <w:color w:val="000000"/>
                <w:sz w:val="24"/>
              </w:rPr>
              <w:t>2、能简单地区分声与信息和声与能量。</w:t>
            </w:r>
          </w:p>
          <w:p>
            <w:pPr>
              <w:jc w:val="left"/>
              <w:rPr>
                <w:rFonts w:ascii="宋体" w:hAnsi="宋体"/>
                <w:color w:val="000000"/>
                <w:sz w:val="24"/>
              </w:rPr>
            </w:pPr>
            <w:r>
              <w:rPr>
                <w:rFonts w:ascii="宋体" w:hAnsi="宋体" w:hint="eastAsia"/>
                <w:color w:val="000000"/>
                <w:sz w:val="24"/>
              </w:rPr>
              <w:t>3、了解现代技术中与声有关的知识的应用。</w:t>
            </w:r>
          </w:p>
          <w:p>
            <w:pPr>
              <w:jc w:val="left"/>
              <w:rPr>
                <w:rFonts w:ascii="宋体" w:hAnsi="宋体"/>
                <w:color w:val="000000"/>
                <w:sz w:val="24"/>
              </w:rPr>
            </w:pPr>
            <w:r>
              <w:rPr>
                <w:rFonts w:ascii="宋体" w:hAnsi="宋体" w:hint="eastAsia"/>
                <w:color w:val="000000"/>
                <w:sz w:val="24"/>
              </w:rPr>
              <w:t>（二）过程与方法：</w:t>
            </w:r>
          </w:p>
          <w:p>
            <w:pPr>
              <w:jc w:val="left"/>
              <w:rPr>
                <w:rFonts w:ascii="宋体" w:hAnsi="宋体"/>
                <w:color w:val="000000"/>
                <w:sz w:val="24"/>
              </w:rPr>
            </w:pPr>
            <w:r>
              <w:rPr>
                <w:rFonts w:ascii="宋体" w:hAnsi="宋体" w:hint="eastAsia"/>
                <w:color w:val="000000"/>
                <w:sz w:val="24"/>
              </w:rPr>
              <w:t>通过有关的文字、图片、视频，获得社会生活中声的利用方面的知识。</w:t>
            </w:r>
          </w:p>
          <w:p>
            <w:pPr>
              <w:jc w:val="left"/>
              <w:rPr>
                <w:rFonts w:ascii="宋体" w:hAnsi="宋体"/>
                <w:color w:val="000000"/>
                <w:sz w:val="24"/>
              </w:rPr>
            </w:pPr>
            <w:r>
              <w:rPr>
                <w:rFonts w:ascii="宋体" w:hAnsi="宋体" w:hint="eastAsia"/>
                <w:color w:val="000000"/>
                <w:sz w:val="24"/>
              </w:rPr>
              <w:t>（三）情感态度与价值观：</w:t>
            </w:r>
          </w:p>
          <w:p>
            <w:pPr>
              <w:jc w:val="left"/>
              <w:rPr>
                <w:rFonts w:ascii="宋体" w:hAnsi="宋体"/>
                <w:color w:val="000000"/>
                <w:sz w:val="24"/>
              </w:rPr>
            </w:pPr>
            <w:r>
              <w:rPr>
                <w:rFonts w:ascii="宋体" w:hAnsi="宋体" w:hint="eastAsia"/>
                <w:color w:val="000000"/>
                <w:sz w:val="24"/>
              </w:rPr>
              <w:t>通过声在现代技术中的应用,体会科学,技术与社会的联系。</w:t>
            </w:r>
          </w:p>
          <w:p>
            <w:pPr>
              <w:jc w:val="left"/>
              <w:rPr>
                <w:rFonts w:ascii="宋体" w:hAnsi="宋体"/>
                <w:color w:val="000000"/>
                <w:sz w:val="24"/>
              </w:rPr>
            </w:pPr>
          </w:p>
        </w:tc>
      </w:tr>
      <w:tr>
        <w:tblPrEx>
          <w:tblW w:w="9510" w:type="dxa"/>
          <w:jc w:val="center"/>
          <w:tblLayout w:type="fixed"/>
          <w:tblCellMar>
            <w:top w:w="0" w:type="dxa"/>
            <w:left w:w="108" w:type="dxa"/>
            <w:bottom w:w="0" w:type="dxa"/>
            <w:right w:w="108" w:type="dxa"/>
          </w:tblCellMar>
        </w:tblPrEx>
        <w:trPr>
          <w:trHeight w:val="2118"/>
          <w:jc w:val="center"/>
        </w:trPr>
        <w:tc>
          <w:tcPr>
            <w:tcW w:w="2021" w:type="dxa"/>
            <w:tcBorders>
              <w:top w:val="single" w:sz="4" w:space="0" w:color="auto"/>
              <w:left w:val="single" w:sz="4" w:space="0" w:color="auto"/>
              <w:bottom w:val="single" w:sz="4" w:space="0" w:color="auto"/>
              <w:right w:val="single" w:sz="4" w:space="0" w:color="auto"/>
            </w:tcBorders>
            <w:vAlign w:val="center"/>
          </w:tcPr>
          <w:p>
            <w:pPr>
              <w:jc w:val="center"/>
              <w:rPr>
                <w:rFonts w:ascii="黑体" w:eastAsia="黑体" w:hAnsi="宋体"/>
                <w:b/>
                <w:color w:val="000000"/>
                <w:sz w:val="24"/>
              </w:rPr>
            </w:pPr>
            <w:r>
              <w:rPr>
                <w:rFonts w:ascii="黑体" w:eastAsia="黑体" w:hAnsi="宋体" w:hint="eastAsia"/>
                <w:b/>
                <w:color w:val="000000"/>
                <w:sz w:val="24"/>
              </w:rPr>
              <w:t>四、教学重难点</w:t>
            </w:r>
          </w:p>
        </w:tc>
        <w:tc>
          <w:tcPr>
            <w:tcW w:w="7489" w:type="dxa"/>
            <w:gridSpan w:val="5"/>
            <w:tcBorders>
              <w:top w:val="single" w:sz="4" w:space="0" w:color="auto"/>
              <w:left w:val="single" w:sz="4" w:space="0" w:color="auto"/>
              <w:bottom w:val="single" w:sz="4" w:space="0" w:color="auto"/>
              <w:right w:val="single" w:sz="4" w:space="0" w:color="auto"/>
            </w:tcBorders>
            <w:vAlign w:val="center"/>
          </w:tcPr>
          <w:p>
            <w:pPr>
              <w:rPr>
                <w:rFonts w:ascii="宋体" w:hAnsi="宋体"/>
                <w:color w:val="000000"/>
                <w:sz w:val="24"/>
              </w:rPr>
            </w:pPr>
            <w:r>
              <w:rPr>
                <w:rFonts w:ascii="宋体" w:hAnsi="宋体" w:hint="eastAsia"/>
                <w:color w:val="000000"/>
                <w:sz w:val="24"/>
              </w:rPr>
              <w:t>重点:现代技术中与声有关的知识的应用。</w:t>
            </w:r>
          </w:p>
          <w:p>
            <w:pPr>
              <w:rPr>
                <w:rFonts w:ascii="宋体" w:hAnsi="宋体"/>
                <w:color w:val="000000"/>
                <w:sz w:val="24"/>
              </w:rPr>
            </w:pPr>
          </w:p>
          <w:p>
            <w:pPr>
              <w:rPr>
                <w:rFonts w:ascii="宋体" w:hAnsi="宋体"/>
                <w:color w:val="000000"/>
                <w:sz w:val="24"/>
              </w:rPr>
            </w:pPr>
            <w:r>
              <w:rPr>
                <w:rFonts w:ascii="宋体" w:hAnsi="宋体" w:hint="eastAsia"/>
                <w:color w:val="000000"/>
                <w:sz w:val="24"/>
              </w:rPr>
              <w:t>难点:区分声与信息和声与能量。</w:t>
            </w:r>
          </w:p>
        </w:tc>
      </w:tr>
      <w:tr>
        <w:tblPrEx>
          <w:tblW w:w="9510" w:type="dxa"/>
          <w:jc w:val="center"/>
          <w:tblLayout w:type="fixed"/>
          <w:tblCellMar>
            <w:top w:w="0" w:type="dxa"/>
            <w:left w:w="108" w:type="dxa"/>
            <w:bottom w:w="0" w:type="dxa"/>
            <w:right w:w="108" w:type="dxa"/>
          </w:tblCellMar>
        </w:tblPrEx>
        <w:trPr>
          <w:trHeight w:val="1151"/>
          <w:jc w:val="center"/>
        </w:trPr>
        <w:tc>
          <w:tcPr>
            <w:tcW w:w="2021"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b/>
                <w:color w:val="000000"/>
                <w:szCs w:val="21"/>
              </w:rPr>
            </w:pPr>
            <w:r>
              <w:rPr>
                <w:rFonts w:ascii="黑体" w:eastAsia="黑体" w:hAnsi="宋体" w:hint="eastAsia"/>
                <w:b/>
                <w:color w:val="000000"/>
                <w:sz w:val="24"/>
              </w:rPr>
              <w:t>五、教学过程</w:t>
            </w:r>
          </w:p>
        </w:tc>
        <w:tc>
          <w:tcPr>
            <w:tcW w:w="7489" w:type="dxa"/>
            <w:gridSpan w:val="5"/>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jc w:val="center"/>
              <w:rPr>
                <w:rFonts w:hAnsi="宋体" w:cs="Times New Roman"/>
                <w:b/>
                <w:color w:val="000000"/>
                <w:sz w:val="24"/>
                <w:szCs w:val="24"/>
              </w:rPr>
            </w:pPr>
            <w:r>
              <w:rPr>
                <w:rFonts w:hAnsi="宋体" w:cs="Times New Roman" w:hint="eastAsia"/>
                <w:b/>
                <w:color w:val="000000"/>
                <w:sz w:val="24"/>
                <w:szCs w:val="24"/>
              </w:rPr>
              <w:t>设计意图</w:t>
            </w:r>
          </w:p>
        </w:tc>
      </w:tr>
      <w:tr>
        <w:tblPrEx>
          <w:tblW w:w="9510" w:type="dxa"/>
          <w:jc w:val="center"/>
          <w:tblLayout w:type="fixed"/>
          <w:tblCellMar>
            <w:top w:w="0" w:type="dxa"/>
            <w:left w:w="108" w:type="dxa"/>
            <w:bottom w:w="0" w:type="dxa"/>
            <w:right w:w="108" w:type="dxa"/>
          </w:tblCellMar>
        </w:tblPrEx>
        <w:trPr>
          <w:trHeight w:val="1151"/>
          <w:jc w:val="center"/>
        </w:trPr>
        <w:tc>
          <w:tcPr>
            <w:tcW w:w="2021" w:type="dxa"/>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jc w:val="center"/>
              <w:rPr>
                <w:rFonts w:hAnsi="宋体" w:cs="Times New Roman"/>
                <w:b/>
                <w:color w:val="000000"/>
                <w:sz w:val="24"/>
                <w:szCs w:val="24"/>
              </w:rPr>
            </w:pPr>
            <w:r>
              <w:rPr>
                <w:rFonts w:hAnsi="宋体" w:cs="Times New Roman" w:hint="eastAsia"/>
                <w:b/>
                <w:color w:val="000000"/>
                <w:sz w:val="24"/>
                <w:szCs w:val="24"/>
              </w:rPr>
              <w:t>小游戏引入</w:t>
            </w:r>
          </w:p>
          <w:p>
            <w:pPr>
              <w:jc w:val="center"/>
              <w:rPr>
                <w:rFonts w:ascii="黑体" w:eastAsia="黑体" w:hAnsi="宋体"/>
                <w:color w:val="000000"/>
                <w:sz w:val="24"/>
              </w:rPr>
            </w:pPr>
          </w:p>
        </w:tc>
        <w:tc>
          <w:tcPr>
            <w:tcW w:w="7489" w:type="dxa"/>
            <w:gridSpan w:val="5"/>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jc w:val="left"/>
              <w:rPr>
                <w:rFonts w:hAnsi="宋体" w:cs="Times New Roman"/>
                <w:color w:val="000000"/>
                <w:sz w:val="24"/>
                <w:szCs w:val="24"/>
              </w:rPr>
            </w:pPr>
            <w:r>
              <w:rPr>
                <w:rFonts w:hAnsi="宋体" w:cs="Times New Roman" w:hint="eastAsia"/>
                <w:color w:val="000000"/>
                <w:sz w:val="24"/>
                <w:szCs w:val="24"/>
              </w:rPr>
              <w:t>通过 “你画我猜”的小游戏，第一活跃了课堂氛围，提高学生学习的兴趣。第二也让学生意识到声音在我们生活中的重要性。</w:t>
            </w:r>
          </w:p>
        </w:tc>
      </w:tr>
      <w:tr>
        <w:tblPrEx>
          <w:tblW w:w="9510" w:type="dxa"/>
          <w:jc w:val="center"/>
          <w:tblLayout w:type="fixed"/>
          <w:tblCellMar>
            <w:top w:w="0" w:type="dxa"/>
            <w:left w:w="108" w:type="dxa"/>
            <w:bottom w:w="0" w:type="dxa"/>
            <w:right w:w="108" w:type="dxa"/>
          </w:tblCellMar>
        </w:tblPrEx>
        <w:trPr>
          <w:trHeight w:val="1151"/>
          <w:jc w:val="center"/>
        </w:trPr>
        <w:tc>
          <w:tcPr>
            <w:tcW w:w="2021" w:type="dxa"/>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jc w:val="center"/>
              <w:rPr>
                <w:rFonts w:ascii="黑体" w:eastAsia="黑体" w:hAnsi="宋体"/>
                <w:b/>
                <w:color w:val="000000"/>
                <w:sz w:val="24"/>
              </w:rPr>
            </w:pPr>
            <w:r>
              <w:rPr>
                <w:rFonts w:hAnsi="宋体" w:cs="Times New Roman" w:hint="eastAsia"/>
                <w:b/>
                <w:color w:val="000000"/>
                <w:sz w:val="24"/>
                <w:szCs w:val="24"/>
              </w:rPr>
              <w:t>声与信息</w:t>
            </w:r>
          </w:p>
        </w:tc>
        <w:tc>
          <w:tcPr>
            <w:tcW w:w="7489" w:type="dxa"/>
            <w:gridSpan w:val="5"/>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rPr>
                <w:rFonts w:hAnsi="宋体" w:cs="Times New Roman"/>
                <w:color w:val="000000"/>
                <w:sz w:val="24"/>
                <w:szCs w:val="24"/>
              </w:rPr>
            </w:pPr>
            <w:r>
              <w:rPr>
                <w:rFonts w:hAnsi="宋体" w:cs="Times New Roman"/>
                <w:color w:val="000000"/>
                <w:sz w:val="24"/>
                <w:szCs w:val="24"/>
              </w:rPr>
              <w:drawing>
                <wp:inline distT="0" distB="0" distL="0" distR="0">
                  <wp:extent cx="3484880" cy="1960245"/>
                  <wp:effectExtent l="0" t="0" r="1270" b="1905"/>
                  <wp:docPr id="1" name="图片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741105" name="图片 1" descr=" "/>
                          <pic:cNvPicPr>
                            <a:picLocks noChangeAspect="1" noChangeArrowheads="1"/>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3491329" cy="1964085"/>
                          </a:xfrm>
                          <a:prstGeom prst="rect">
                            <a:avLst/>
                          </a:prstGeom>
                          <a:noFill/>
                        </pic:spPr>
                      </pic:pic>
                    </a:graphicData>
                  </a:graphic>
                </wp:inline>
              </w:drawing>
            </w:r>
          </w:p>
          <w:p>
            <w:pPr>
              <w:pStyle w:val="PlainText"/>
              <w:tabs>
                <w:tab w:val="left" w:pos="3828"/>
              </w:tabs>
              <w:snapToGrid w:val="0"/>
              <w:spacing w:line="360" w:lineRule="auto"/>
              <w:jc w:val="left"/>
              <w:rPr>
                <w:rFonts w:hAnsi="宋体" w:cs="Times New Roman"/>
                <w:color w:val="000000"/>
                <w:sz w:val="24"/>
                <w:szCs w:val="24"/>
              </w:rPr>
            </w:pPr>
            <w:r>
              <w:rPr>
                <w:rFonts w:hAnsi="宋体" w:cs="Times New Roman" w:hint="eastAsia"/>
                <w:color w:val="000000"/>
                <w:sz w:val="24"/>
                <w:szCs w:val="24"/>
              </w:rPr>
              <w:t>让学生思考身边声音传递信息的例子，体会物理来源于生活。</w:t>
            </w:r>
          </w:p>
        </w:tc>
      </w:tr>
      <w:tr>
        <w:tblPrEx>
          <w:tblW w:w="9510" w:type="dxa"/>
          <w:jc w:val="center"/>
          <w:tblLayout w:type="fixed"/>
          <w:tblCellMar>
            <w:top w:w="0" w:type="dxa"/>
            <w:left w:w="108" w:type="dxa"/>
            <w:bottom w:w="0" w:type="dxa"/>
            <w:right w:w="108" w:type="dxa"/>
          </w:tblCellMar>
        </w:tblPrEx>
        <w:trPr>
          <w:trHeight w:val="1245"/>
          <w:jc w:val="center"/>
        </w:trPr>
        <w:tc>
          <w:tcPr>
            <w:tcW w:w="2021" w:type="dxa"/>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rPr>
                <w:rFonts w:hAnsi="宋体" w:cs="Times New Roman"/>
                <w:b/>
                <w:color w:val="000000"/>
                <w:sz w:val="24"/>
                <w:szCs w:val="24"/>
              </w:rPr>
            </w:pPr>
          </w:p>
          <w:p>
            <w:pPr>
              <w:pStyle w:val="PlainText"/>
              <w:tabs>
                <w:tab w:val="left" w:pos="3828"/>
              </w:tabs>
              <w:snapToGrid w:val="0"/>
              <w:spacing w:line="360" w:lineRule="auto"/>
              <w:rPr>
                <w:rFonts w:hAnsi="宋体" w:cs="Times New Roman"/>
                <w:b/>
                <w:color w:val="000000"/>
                <w:sz w:val="24"/>
                <w:szCs w:val="24"/>
              </w:rPr>
            </w:pPr>
            <w:r>
              <w:rPr>
                <w:rFonts w:hAnsi="宋体" w:cs="Times New Roman" w:hint="eastAsia"/>
                <w:b/>
                <w:color w:val="000000"/>
                <w:sz w:val="24"/>
                <w:szCs w:val="24"/>
              </w:rPr>
              <w:t>超声波、次声波传递信息</w:t>
            </w:r>
          </w:p>
          <w:p>
            <w:pPr>
              <w:jc w:val="center"/>
              <w:rPr>
                <w:rFonts w:ascii="宋体" w:hAnsi="宋体"/>
                <w:color w:val="000000"/>
                <w:szCs w:val="21"/>
              </w:rPr>
            </w:pPr>
          </w:p>
        </w:tc>
        <w:tc>
          <w:tcPr>
            <w:tcW w:w="7489" w:type="dxa"/>
            <w:gridSpan w:val="5"/>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rPr>
                <w:rFonts w:hAnsi="宋体" w:cs="Times New Roman"/>
                <w:color w:val="000000"/>
                <w:sz w:val="24"/>
                <w:szCs w:val="24"/>
              </w:rPr>
            </w:pPr>
            <w:r>
              <w:rPr>
                <w:rFonts w:hAnsi="宋体" w:cs="Times New Roman" w:hint="eastAsia"/>
                <w:color w:val="000000"/>
                <w:sz w:val="24"/>
                <w:szCs w:val="24"/>
              </w:rPr>
              <w:t>介绍蝙蝠的回声定位的方法，以及超声波可以传递信息的例子，B超等。</w:t>
            </w:r>
          </w:p>
          <w:p>
            <w:pPr>
              <w:pStyle w:val="PlainText"/>
              <w:tabs>
                <w:tab w:val="left" w:pos="3828"/>
              </w:tabs>
              <w:snapToGrid w:val="0"/>
              <w:spacing w:line="360" w:lineRule="auto"/>
              <w:rPr>
                <w:rFonts w:hAnsi="宋体"/>
                <w:color w:val="000000"/>
                <w:sz w:val="24"/>
              </w:rPr>
            </w:pPr>
            <w:r>
              <w:rPr>
                <w:rFonts w:hAnsi="宋体" w:cs="Times New Roman" w:hint="eastAsia"/>
                <w:color w:val="000000"/>
                <w:sz w:val="24"/>
                <w:szCs w:val="24"/>
              </w:rPr>
              <w:t>介绍大象、地震等用次声波来传递信息的例子。</w:t>
            </w:r>
          </w:p>
        </w:tc>
      </w:tr>
      <w:tr>
        <w:tblPrEx>
          <w:tblW w:w="9510" w:type="dxa"/>
          <w:jc w:val="center"/>
          <w:tblLayout w:type="fixed"/>
          <w:tblCellMar>
            <w:top w:w="0" w:type="dxa"/>
            <w:left w:w="108" w:type="dxa"/>
            <w:bottom w:w="0" w:type="dxa"/>
            <w:right w:w="108" w:type="dxa"/>
          </w:tblCellMar>
        </w:tblPrEx>
        <w:trPr>
          <w:trHeight w:val="1245"/>
          <w:jc w:val="center"/>
        </w:trPr>
        <w:tc>
          <w:tcPr>
            <w:tcW w:w="2021" w:type="dxa"/>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jc w:val="center"/>
              <w:rPr>
                <w:rFonts w:hAnsi="宋体" w:cs="Times New Roman"/>
                <w:b/>
                <w:color w:val="000000"/>
                <w:sz w:val="24"/>
                <w:szCs w:val="24"/>
              </w:rPr>
            </w:pPr>
            <w:r>
              <w:rPr>
                <w:rFonts w:hAnsi="宋体" w:cs="Times New Roman" w:hint="eastAsia"/>
                <w:b/>
                <w:color w:val="000000"/>
                <w:sz w:val="24"/>
                <w:szCs w:val="24"/>
              </w:rPr>
              <w:t>小结</w:t>
            </w:r>
          </w:p>
        </w:tc>
        <w:tc>
          <w:tcPr>
            <w:tcW w:w="7489" w:type="dxa"/>
            <w:gridSpan w:val="5"/>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rPr>
                <w:rFonts w:hAnsi="宋体" w:cs="Times New Roman"/>
                <w:color w:val="000000"/>
                <w:sz w:val="24"/>
                <w:szCs w:val="24"/>
              </w:rPr>
            </w:pPr>
            <w:r>
              <w:rPr>
                <w:rFonts w:hAnsi="宋体" w:cs="Times New Roman" w:hint="eastAsia"/>
                <w:color w:val="000000"/>
                <w:sz w:val="24"/>
                <w:szCs w:val="24"/>
              </w:rPr>
              <w:t>通过思维导图的形式进行小结，整理声音可以传递信息的例子，帮助学生记忆。</w:t>
            </w:r>
          </w:p>
        </w:tc>
      </w:tr>
      <w:tr>
        <w:tblPrEx>
          <w:tblW w:w="9510" w:type="dxa"/>
          <w:jc w:val="center"/>
          <w:tblLayout w:type="fixed"/>
          <w:tblCellMar>
            <w:top w:w="0" w:type="dxa"/>
            <w:left w:w="108" w:type="dxa"/>
            <w:bottom w:w="0" w:type="dxa"/>
            <w:right w:w="108" w:type="dxa"/>
          </w:tblCellMar>
        </w:tblPrEx>
        <w:trPr>
          <w:trHeight w:val="1978"/>
          <w:jc w:val="center"/>
        </w:trPr>
        <w:tc>
          <w:tcPr>
            <w:tcW w:w="2021" w:type="dxa"/>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jc w:val="center"/>
              <w:rPr>
                <w:rFonts w:hAnsi="宋体" w:cs="Times New Roman"/>
                <w:b/>
                <w:color w:val="000000"/>
                <w:sz w:val="24"/>
                <w:szCs w:val="24"/>
              </w:rPr>
            </w:pPr>
            <w:r>
              <w:rPr>
                <w:rFonts w:hAnsi="宋体" w:cs="Times New Roman" w:hint="eastAsia"/>
                <w:b/>
                <w:color w:val="000000"/>
                <w:sz w:val="24"/>
                <w:szCs w:val="24"/>
              </w:rPr>
              <w:t>声与能量</w:t>
            </w:r>
          </w:p>
          <w:p>
            <w:pPr>
              <w:jc w:val="center"/>
              <w:rPr>
                <w:rFonts w:ascii="宋体" w:hAnsi="宋体"/>
                <w:color w:val="000000"/>
                <w:szCs w:val="21"/>
              </w:rPr>
            </w:pPr>
          </w:p>
        </w:tc>
        <w:tc>
          <w:tcPr>
            <w:tcW w:w="7489" w:type="dxa"/>
            <w:gridSpan w:val="5"/>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rPr>
                <w:rFonts w:hAnsi="宋体" w:cs="Times New Roman"/>
                <w:color w:val="000000"/>
                <w:sz w:val="24"/>
                <w:szCs w:val="24"/>
              </w:rPr>
            </w:pPr>
            <w:r>
              <w:rPr>
                <w:rFonts w:hAnsi="宋体" w:cs="Times New Roman" w:hint="eastAsia"/>
                <w:color w:val="000000"/>
                <w:sz w:val="24"/>
                <w:szCs w:val="24"/>
              </w:rPr>
              <w:t>首先通过电视节目上的两个有趣的物理实验视频，提高学生学习兴趣，活跃课堂学习氛围，同时也引入了声音可以传递能量。其次列举了在医疗等方面应用声音传递能量的例子。</w:t>
            </w:r>
          </w:p>
        </w:tc>
      </w:tr>
      <w:tr>
        <w:tblPrEx>
          <w:tblW w:w="9510" w:type="dxa"/>
          <w:jc w:val="center"/>
          <w:tblLayout w:type="fixed"/>
          <w:tblCellMar>
            <w:top w:w="0" w:type="dxa"/>
            <w:left w:w="108" w:type="dxa"/>
            <w:bottom w:w="0" w:type="dxa"/>
            <w:right w:w="108" w:type="dxa"/>
          </w:tblCellMar>
        </w:tblPrEx>
        <w:trPr>
          <w:trHeight w:val="1552"/>
          <w:jc w:val="center"/>
        </w:trPr>
        <w:tc>
          <w:tcPr>
            <w:tcW w:w="2021" w:type="dxa"/>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jc w:val="center"/>
              <w:rPr>
                <w:rFonts w:hAnsi="宋体" w:cs="Times New Roman"/>
                <w:b/>
                <w:color w:val="000000"/>
                <w:sz w:val="24"/>
                <w:szCs w:val="24"/>
              </w:rPr>
            </w:pPr>
            <w:r>
              <w:rPr>
                <w:rFonts w:hAnsi="宋体" w:cs="Times New Roman" w:hint="eastAsia"/>
                <w:b/>
                <w:color w:val="000000"/>
                <w:sz w:val="24"/>
                <w:szCs w:val="24"/>
              </w:rPr>
              <w:t>总结</w:t>
            </w:r>
          </w:p>
        </w:tc>
        <w:tc>
          <w:tcPr>
            <w:tcW w:w="7489" w:type="dxa"/>
            <w:gridSpan w:val="5"/>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rPr>
                <w:rFonts w:hAnsi="宋体" w:cs="Times New Roman"/>
                <w:color w:val="000000"/>
                <w:sz w:val="24"/>
                <w:szCs w:val="24"/>
              </w:rPr>
            </w:pPr>
            <w:r>
              <w:rPr>
                <w:rFonts w:hAnsi="宋体" w:cs="Times New Roman" w:hint="eastAsia"/>
                <w:color w:val="000000"/>
                <w:sz w:val="24"/>
                <w:szCs w:val="24"/>
              </w:rPr>
              <w:t>通过思维导图的形式进行总结，帮助学生记忆并区分声与信息和声与能量。</w:t>
            </w:r>
          </w:p>
        </w:tc>
      </w:tr>
      <w:tr>
        <w:tblPrEx>
          <w:tblW w:w="9510" w:type="dxa"/>
          <w:jc w:val="center"/>
          <w:tblLayout w:type="fixed"/>
          <w:tblCellMar>
            <w:top w:w="0" w:type="dxa"/>
            <w:left w:w="108" w:type="dxa"/>
            <w:bottom w:w="0" w:type="dxa"/>
            <w:right w:w="108" w:type="dxa"/>
          </w:tblCellMar>
        </w:tblPrEx>
        <w:trPr>
          <w:trHeight w:val="980"/>
          <w:jc w:val="center"/>
        </w:trPr>
        <w:tc>
          <w:tcPr>
            <w:tcW w:w="2021" w:type="dxa"/>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jc w:val="center"/>
              <w:rPr>
                <w:rFonts w:hAnsi="宋体" w:cs="Times New Roman"/>
                <w:b/>
                <w:color w:val="000000"/>
                <w:sz w:val="24"/>
                <w:szCs w:val="24"/>
              </w:rPr>
            </w:pPr>
            <w:r>
              <w:rPr>
                <w:rFonts w:hAnsi="宋体" w:cs="Times New Roman" w:hint="eastAsia"/>
                <w:b/>
                <w:color w:val="000000"/>
                <w:sz w:val="24"/>
                <w:szCs w:val="24"/>
              </w:rPr>
              <w:t>课堂检测</w:t>
            </w:r>
          </w:p>
        </w:tc>
        <w:tc>
          <w:tcPr>
            <w:tcW w:w="7489" w:type="dxa"/>
            <w:gridSpan w:val="5"/>
            <w:tcBorders>
              <w:top w:val="single" w:sz="4" w:space="0" w:color="auto"/>
              <w:left w:val="single" w:sz="4" w:space="0" w:color="auto"/>
              <w:bottom w:val="single" w:sz="4" w:space="0" w:color="auto"/>
              <w:right w:val="single" w:sz="4" w:space="0" w:color="auto"/>
            </w:tcBorders>
            <w:vAlign w:val="center"/>
          </w:tcPr>
          <w:p>
            <w:pPr>
              <w:pStyle w:val="PlainText"/>
              <w:tabs>
                <w:tab w:val="left" w:pos="3828"/>
              </w:tabs>
              <w:snapToGrid w:val="0"/>
              <w:spacing w:line="360" w:lineRule="auto"/>
              <w:rPr>
                <w:rFonts w:hAnsi="宋体" w:cs="Times New Roman"/>
                <w:color w:val="000000"/>
                <w:sz w:val="24"/>
                <w:szCs w:val="24"/>
              </w:rPr>
            </w:pPr>
            <w:r>
              <w:rPr>
                <w:rFonts w:hAnsi="宋体" w:cs="Times New Roman" w:hint="eastAsia"/>
                <w:color w:val="000000"/>
                <w:sz w:val="24"/>
                <w:szCs w:val="24"/>
              </w:rPr>
              <w:t>通过检测题，与学生互动并且检验学生这节课的学习情况</w:t>
            </w:r>
          </w:p>
        </w:tc>
      </w:tr>
      <w:tr>
        <w:tblPrEx>
          <w:tblW w:w="9510" w:type="dxa"/>
          <w:jc w:val="center"/>
          <w:tblLayout w:type="fixed"/>
          <w:tblCellMar>
            <w:top w:w="0" w:type="dxa"/>
            <w:left w:w="108" w:type="dxa"/>
            <w:bottom w:w="0" w:type="dxa"/>
            <w:right w:w="108" w:type="dxa"/>
          </w:tblCellMar>
        </w:tblPrEx>
        <w:trPr>
          <w:trHeight w:val="1830"/>
          <w:jc w:val="center"/>
        </w:trPr>
        <w:tc>
          <w:tcPr>
            <w:tcW w:w="2021" w:type="dxa"/>
            <w:tcBorders>
              <w:top w:val="single" w:sz="4" w:space="0" w:color="auto"/>
              <w:left w:val="single" w:sz="4" w:space="0" w:color="auto"/>
              <w:bottom w:val="single" w:sz="4" w:space="0" w:color="auto"/>
              <w:right w:val="single" w:sz="4" w:space="0" w:color="auto"/>
            </w:tcBorders>
            <w:vAlign w:val="center"/>
          </w:tcPr>
          <w:p>
            <w:pPr>
              <w:jc w:val="left"/>
              <w:rPr>
                <w:rFonts w:ascii="黑体" w:eastAsia="黑体" w:hAnsi="宋体"/>
                <w:b/>
                <w:color w:val="000000"/>
                <w:sz w:val="24"/>
              </w:rPr>
            </w:pPr>
            <w:r>
              <w:rPr>
                <w:rFonts w:ascii="黑体" w:eastAsia="黑体" w:hAnsi="宋体" w:hint="eastAsia"/>
                <w:b/>
                <w:color w:val="000000"/>
                <w:sz w:val="24"/>
              </w:rPr>
              <w:t>六、课后作业</w:t>
            </w:r>
          </w:p>
          <w:p>
            <w:pPr>
              <w:jc w:val="left"/>
              <w:rPr>
                <w:rFonts w:ascii="宋体" w:hAnsi="宋体"/>
                <w:color w:val="000000"/>
                <w:sz w:val="24"/>
              </w:rPr>
            </w:pPr>
          </w:p>
        </w:tc>
        <w:tc>
          <w:tcPr>
            <w:tcW w:w="7489" w:type="dxa"/>
            <w:gridSpan w:val="5"/>
            <w:tcBorders>
              <w:top w:val="single" w:sz="4" w:space="0" w:color="auto"/>
              <w:left w:val="single" w:sz="4" w:space="0" w:color="auto"/>
              <w:bottom w:val="single" w:sz="4" w:space="0" w:color="auto"/>
              <w:right w:val="single" w:sz="4" w:space="0" w:color="auto"/>
            </w:tcBorders>
            <w:vAlign w:val="center"/>
          </w:tcPr>
          <w:p>
            <w:pPr>
              <w:jc w:val="left"/>
              <w:rPr>
                <w:rFonts w:ascii="宋体" w:hAnsi="宋体"/>
                <w:color w:val="000000"/>
                <w:sz w:val="24"/>
              </w:rPr>
            </w:pPr>
          </w:p>
          <w:p>
            <w:pPr>
              <w:jc w:val="left"/>
              <w:rPr>
                <w:rFonts w:ascii="宋体" w:hAnsi="宋体"/>
                <w:color w:val="000000"/>
                <w:sz w:val="24"/>
              </w:rPr>
            </w:pPr>
            <w:r>
              <w:rPr>
                <w:rFonts w:ascii="宋体" w:hAnsi="宋体" w:hint="eastAsia"/>
                <w:color w:val="000000"/>
                <w:sz w:val="24"/>
              </w:rPr>
              <w:t>1.录制有关声音可以传递能量的物理实验视频。</w:t>
            </w:r>
          </w:p>
          <w:p>
            <w:pPr>
              <w:jc w:val="left"/>
              <w:rPr>
                <w:rFonts w:ascii="宋体" w:hAnsi="宋体"/>
                <w:color w:val="000000"/>
                <w:sz w:val="24"/>
              </w:rPr>
            </w:pPr>
            <w:r>
              <w:rPr>
                <w:rFonts w:ascii="宋体" w:hAnsi="宋体" w:hint="eastAsia"/>
                <w:color w:val="000000"/>
                <w:sz w:val="24"/>
              </w:rPr>
              <w:t>2. 对本节课学习的声的利用例子进行归类，画出思维导图。通过两个实践作业，不仅复习本节课的知识，也锻炼了学生动手学习物理的能力，与同学分享实验视频提高学生学习物理的兴趣。</w:t>
            </w:r>
          </w:p>
        </w:tc>
      </w:tr>
    </w:tbl>
    <w:p>
      <w:pPr>
        <w:jc w:val="left"/>
        <w:rPr>
          <w:rFonts w:ascii="宋体" w:hAnsi="宋体"/>
          <w:color w:val="000000"/>
          <w:sz w:val="24"/>
        </w:rPr>
        <w:sectPr>
          <w:headerReference w:type="first" r:id="rId6"/>
          <w:pgSz w:w="11906" w:h="16838"/>
          <w:pgMar w:top="1440" w:right="1800" w:bottom="1440" w:left="1800" w:header="851" w:footer="992" w:gutter="0"/>
          <w:cols w:num="1" w:space="425"/>
          <w:docGrid w:type="lines" w:linePitch="312" w:charSpace="0"/>
        </w:sectPr>
      </w:pPr>
    </w:p>
    <w:p>
      <w:r>
        <w:rPr>
          <w:rFonts w:ascii="宋体" w:hAnsi="宋体"/>
          <w:color w:val="000000"/>
          <w:sz w:val="24"/>
        </w:rPr>
        <w:drawing>
          <wp:inline>
            <wp:extent cx="5274310" cy="8530317"/>
            <wp:docPr id="100002" name="" descr="promotion-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838382" name=""/>
                    <pic:cNvPicPr>
                      <a:picLocks noChangeAspect="1"/>
                    </pic:cNvPicPr>
                  </pic:nvPicPr>
                  <pic:blipFill>
                    <a:blip xmlns:r="http://schemas.openxmlformats.org/officeDocument/2006/relationships" r:embed="rId7"/>
                    <a:stretch>
                      <a:fillRect/>
                    </a:stretch>
                  </pic:blipFill>
                  <pic:spPr>
                    <a:xfrm>
                      <a:off x="0" y="0"/>
                      <a:ext cx="5274310" cy="8530317"/>
                    </a:xfrm>
                    <a:prstGeom prst="rect">
                      <a:avLst/>
                    </a:prstGeom>
                  </pic:spPr>
                </pic:pic>
              </a:graphicData>
            </a:graphic>
          </wp:inline>
        </w:drawing>
      </w:r>
    </w:p>
    <w:sectPr>
      <w:pgSz w:w="11906" w:h="16838"/>
      <w:pgMar w:header="708" w:footer="708"/>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drawing>
        <wp:anchor simplePos="0" relativeHeight="251658240" behindDoc="0" locked="0" layoutInCell="1" allowOverlap="1">
          <wp:simplePos x="0" y="0"/>
          <wp:positionH relativeFrom="page">
            <wp:posOffset>127000</wp:posOffset>
          </wp:positionH>
          <wp:positionV relativeFrom="page">
            <wp:posOffset>12700000</wp:posOffset>
          </wp:positionV>
          <wp:extent cx="317500" cy="241300"/>
          <wp:wrapNone/>
          <wp:docPr id="1000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22362" name=""/>
                  <pic:cNvPicPr>
                    <a:picLocks noChangeAspect="1"/>
                  </pic:cNvPicPr>
                </pic:nvPicPr>
                <pic:blipFill>
                  <a:blip xmlns:r="http://schemas.openxmlformats.org/officeDocument/2006/relationships" r:embed="rId1"/>
                  <a:stretch>
                    <a:fillRect/>
                  </a:stretch>
                </pic:blipFill>
                <pic:spPr>
                  <a:xfrm>
                    <a:off x="0" y="0"/>
                    <a:ext cx="317500" cy="2413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6FF"/>
    <w:rsid w:val="000141E6"/>
    <w:rsid w:val="0001444A"/>
    <w:rsid w:val="00031E08"/>
    <w:rsid w:val="00100E41"/>
    <w:rsid w:val="00105587"/>
    <w:rsid w:val="001345EB"/>
    <w:rsid w:val="001D0D05"/>
    <w:rsid w:val="001F553B"/>
    <w:rsid w:val="004703B8"/>
    <w:rsid w:val="004D41F3"/>
    <w:rsid w:val="005405FF"/>
    <w:rsid w:val="00543244"/>
    <w:rsid w:val="005475D1"/>
    <w:rsid w:val="005727CE"/>
    <w:rsid w:val="006C1DFA"/>
    <w:rsid w:val="00754FAB"/>
    <w:rsid w:val="007F4DB3"/>
    <w:rsid w:val="007F7051"/>
    <w:rsid w:val="00951936"/>
    <w:rsid w:val="009A19E2"/>
    <w:rsid w:val="00A956CC"/>
    <w:rsid w:val="00A965A5"/>
    <w:rsid w:val="00AB3F4E"/>
    <w:rsid w:val="00AC18F8"/>
    <w:rsid w:val="00B4060A"/>
    <w:rsid w:val="00BA0986"/>
    <w:rsid w:val="00BC6EAA"/>
    <w:rsid w:val="00BD281B"/>
    <w:rsid w:val="00C876FF"/>
    <w:rsid w:val="00CB699A"/>
    <w:rsid w:val="00D07821"/>
    <w:rsid w:val="00DA60A7"/>
    <w:rsid w:val="00EB3D22"/>
    <w:rsid w:val="00FA5F86"/>
    <w:rsid w:val="40FA33E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semiHidden="0" w:uiPriority="0" w:qFormat="1"/>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CellMar>
        <w:top w:w="0" w:type="dxa"/>
        <w:left w:w="108" w:type="dxa"/>
        <w:bottom w:w="0" w:type="dxa"/>
        <w:right w:w="108" w:type="dxa"/>
      </w:tblCellMar>
    </w:tblPr>
  </w:style>
  <w:style w:type="paragraph" w:styleId="PlainText">
    <w:name w:val="Plain Text"/>
    <w:basedOn w:val="Normal"/>
    <w:link w:val="Char"/>
    <w:unhideWhenUsed/>
    <w:qFormat/>
    <w:rPr>
      <w:rFonts w:ascii="宋体" w:hAnsi="Courier New" w:cs="Courier New"/>
      <w:szCs w:val="21"/>
    </w:rPr>
  </w:style>
  <w:style w:type="paragraph" w:styleId="BalloonText">
    <w:name w:val="Balloon Text"/>
    <w:basedOn w:val="Normal"/>
    <w:link w:val="Char0"/>
    <w:uiPriority w:val="99"/>
    <w:semiHidden/>
    <w:unhideWhenUsed/>
    <w:rPr>
      <w:sz w:val="18"/>
      <w:szCs w:val="18"/>
    </w:rPr>
  </w:style>
  <w:style w:type="paragraph" w:styleId="Footer">
    <w:name w:val="footer"/>
    <w:basedOn w:val="Normal"/>
    <w:uiPriority w:val="99"/>
    <w:semiHidden/>
    <w:unhideWhenUsed/>
    <w:pPr>
      <w:tabs>
        <w:tab w:val="center" w:pos="4153"/>
        <w:tab w:val="right" w:pos="8306"/>
      </w:tabs>
      <w:snapToGrid w:val="0"/>
      <w:jc w:val="left"/>
    </w:pPr>
    <w:rPr>
      <w:sz w:val="18"/>
    </w:rPr>
  </w:style>
  <w:style w:type="paragraph" w:styleId="Header">
    <w:name w:val="header"/>
    <w:basedOn w:val="Normal"/>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character" w:customStyle="1" w:styleId="Char">
    <w:name w:val="纯文本 Char"/>
    <w:basedOn w:val="DefaultParagraphFont"/>
    <w:link w:val="PlainText"/>
    <w:rPr>
      <w:rFonts w:ascii="宋体" w:eastAsia="宋体" w:hAnsi="Courier New" w:cs="Courier New"/>
      <w:szCs w:val="21"/>
    </w:rPr>
  </w:style>
  <w:style w:type="character" w:customStyle="1" w:styleId="Char0">
    <w:name w:val="批注框文本 Char"/>
    <w:basedOn w:val="DefaultParagraphFont"/>
    <w:link w:val="BalloonText"/>
    <w:uiPriority w:val="99"/>
    <w:semiHidden/>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image" Target="media/image3.jpeg" /><Relationship Id="rId8" Type="http://schemas.openxmlformats.org/officeDocument/2006/relationships/theme" Target="theme/theme1.xml" /><Relationship Id="rId9"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2</Pages>
  <Words>898</Words>
  <Characters>901</Characters>
  <Application>Microsoft Office Word</Application>
  <DocSecurity>0</DocSecurity>
  <Lines>7</Lines>
  <Paragraphs>2</Paragraphs>
  <ScaleCrop>false</ScaleCrop>
  <Company/>
  <LinksUpToDate>false</LinksUpToDate>
  <CharactersWithSpaces>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清风</dc:creator>
  <cp:lastModifiedBy>清风</cp:lastModifiedBy>
  <cp:revision>36</cp:revision>
  <cp:lastPrinted>2021-07-21T04:02:00Z</cp:lastPrinted>
  <dcterms:created xsi:type="dcterms:W3CDTF">2021-07-01T02:58:00Z</dcterms:created>
  <dcterms:modified xsi:type="dcterms:W3CDTF">2021-09-16T01:42:00Z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