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DE9" w:rsidRPr="00A3394D" w:rsidRDefault="00155BC9">
      <w:pPr>
        <w:rPr>
          <w:sz w:val="32"/>
          <w:szCs w:val="32"/>
        </w:rPr>
      </w:pPr>
      <w:r>
        <w:rPr>
          <w:rFonts w:hint="eastAsia"/>
        </w:rPr>
        <w:t xml:space="preserve">         </w:t>
      </w:r>
      <w:r w:rsidR="007479C6">
        <w:t xml:space="preserve">       </w:t>
      </w:r>
      <w:r>
        <w:rPr>
          <w:rFonts w:hint="eastAsia"/>
        </w:rPr>
        <w:t xml:space="preserve"> </w:t>
      </w:r>
      <w:r w:rsidRPr="00A3394D">
        <w:rPr>
          <w:rFonts w:hint="eastAsia"/>
          <w:sz w:val="32"/>
          <w:szCs w:val="32"/>
        </w:rPr>
        <w:t xml:space="preserve"> </w:t>
      </w:r>
      <w:r w:rsidR="00246509">
        <w:rPr>
          <w:rFonts w:hint="eastAsia"/>
          <w:sz w:val="32"/>
          <w:szCs w:val="32"/>
        </w:rPr>
        <w:t>重读经典，神入历史</w:t>
      </w:r>
    </w:p>
    <w:p w:rsidR="00D87DE9" w:rsidRDefault="00D87DE9">
      <w:pPr>
        <w:spacing w:line="360" w:lineRule="exact"/>
        <w:rPr>
          <w:sz w:val="32"/>
          <w:szCs w:val="32"/>
        </w:rPr>
      </w:pPr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  <w:shd w:val="clear" w:color="auto" w:fill="FFFFFF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    前一段时间，因为教学中遇到几个先秦人物的问题，动了重读史记的念头。说起来惭愧，除了在大学里读过一遍《史记》，工作后再也没有通读过了。</w:t>
      </w:r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ind w:firstLine="480"/>
        <w:jc w:val="both"/>
        <w:rPr>
          <w:rFonts w:asciiTheme="majorEastAsia" w:eastAsiaTheme="majorEastAsia" w:hAnsiTheme="majorEastAsia" w:cstheme="majorEastAsia"/>
          <w:color w:val="333333"/>
          <w:shd w:val="clear" w:color="auto" w:fill="FFFFFF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《史记》是一部什么样的书？大家都知道，它是一部史书，而且是史部第一，就像希罗多德之于希腊，我们也是把司马迁当“史学之父”。但此书之意义，我理解，却并不在于它是开了纪传体的头。相反，它的意义在哪儿？我看，倒是在于它不是一部以朝代为断限，干巴巴罗列帝王将相，孳孳于一姓兴亡的狭义史书，像晚于它又模仿它的其他二十多部现在称为“正史”的书。我欣赏它，是因为它视野开阔，胸襟博大，早于它的事，它做了总结；晚于它的事，它开了头。它是一部上起轩辕，下迄孝武，“究天人之际，穷古今之变”的“大历史”。当时的“古代史”、“近代史”和“当代史”，它都讲到了。特别是他叙事生动，笔端熔铸感情，让人读着不枯燥，而且越想越有意思。</w:t>
      </w:r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《史记》这部书伟大，它的作者更伟大。我们“读其书而想见其为人”，一定要读他的《太史公自序》和《报任安书》。《太史公自序》当然很重要，因为只有读这篇东西，你才能了解他的学术背景和创作过程，知道他有家学渊源、名师传授，“读万卷书，行万里路”，人生老道，所以文笔也老道。但我们千万不要忽略，他还有一封《报任安书》。如果我们说《太史公自序》是司马迁的“学术史”，那么《报任安书》就是他的“心灵史”。为什么呢？因为这是一篇“欲死不能”之人同“行将就死”之人的心灵对话，每句话都掏心窝子，里面浸透着生之热恋和死之痛苦。其辗转于生死之际的羞辱、恐惧和悲愤，五内俱焚、汗发沾背的心理创伤，非身临其境者，绝难体会。小时候读《古文观止》，我总以为这是最震撼人心、催人泪下的一篇。</w:t>
      </w:r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　　以个人荣辱看历史，固然易生偏见，但司马迁讲历史，却能保持清醒客观，即使是写当代之事，即使是有切肤之痛，也能控制情绪，顶多在赞语中发点感慨，出乎人生，而入乎历史，写史和评史，绝不乱掺乎。</w:t>
      </w:r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　对司马迁的赞语和文学性描写，我很欣赏。因为恰好是在这样的话语之中，我们才能窥见其个性，进而理解他的传神之笔。例如，在他笔下，即使是“成者为王”的汉高祖也大有流氓气，即使是“败者为贼”的项羽也不失英雄相。就连当时的恐怖分子，他也会说“不欺其志，名垂后世”；就连李斯这样的“大坏蛋”，他也会描写其临死之际，父子相哭，遥想当年，牵黄犬，逐狡兔的天伦之乐。很多“大人物”写得就像“小人物”一样。</w:t>
      </w:r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　同司马迁的“发愤著书”有关，《李将军传》也值得一读（有趣的是，它是放在《匈奴传》和《卫将军传》的前边）。他讲李陵之祸，着墨不多，对比《汉书》，好像一笔带过。这种省略是出于“不敢言”还是“不忍言”，我们很难猜测。但他在赞语中说：</w:t>
      </w:r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lastRenderedPageBreak/>
        <w:t xml:space="preserve">　　传曰“其身正，不令而行；其身不正，虽令不从”，其李将军之谓也？余睹李将军，悛悛如鄙人，口不能道辞。及死之日，天下知与不知，皆为尽哀。彼其忠实心诚信于士大夫也？谚曰“桃李不言，下自成蹊”。此言虽小，可以谕大也。</w:t>
      </w:r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　司马迁说的“李将军”是李广而不是李陵，然陵为广孙，有其家风，就连命运的悲惨都一模一样。读者若拿这段话去对比一下苏建评卫青的话，所谓“大将军至尊重，而天下之贤大夫毋称焉”（《卫将军传》赞引），他的“无言”不是更胜于“有言”吗？</w:t>
      </w:r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　汉代以后，“卫将军”只见称于记录汉代武功的史乘，而无闻于民间。相反，李将军却借诗文的传诵而大出其名。1997年，中国历史博物馆举办全国考古新发现精品展，其中有块敦煌市博物馆送展的西晋壁画砖（图一），上面有个骑马的人物，正在回头射箭，上有榜题为证，不是别人，正是李广其人。</w:t>
      </w:r>
    </w:p>
    <w:p w:rsidR="00D87DE9" w:rsidRDefault="00155BC9" w:rsidP="00E34A20">
      <w:pPr>
        <w:pStyle w:val="a3"/>
        <w:widowControl/>
        <w:shd w:val="clear" w:color="auto" w:fill="FFFFFF"/>
        <w:wordWrap w:val="0"/>
        <w:spacing w:beforeAutospacing="0" w:afterAutospacing="0" w:line="360" w:lineRule="exact"/>
        <w:ind w:firstLine="480"/>
        <w:jc w:val="both"/>
        <w:rPr>
          <w:rFonts w:asciiTheme="majorEastAsia" w:eastAsiaTheme="majorEastAsia" w:hAnsiTheme="majorEastAsia" w:cstheme="majorEastAsia"/>
          <w:color w:val="333333"/>
          <w:shd w:val="clear" w:color="auto" w:fill="FFFFFF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看见“李将军”，我就想到了司马迁，想到了史学中的文学力量。</w:t>
      </w:r>
    </w:p>
    <w:p w:rsidR="00E34A20" w:rsidRPr="00E34A20" w:rsidRDefault="00E34A20" w:rsidP="00E34A20">
      <w:pPr>
        <w:pStyle w:val="a3"/>
        <w:widowControl/>
        <w:shd w:val="clear" w:color="auto" w:fill="FFFFFF"/>
        <w:wordWrap w:val="0"/>
        <w:spacing w:beforeAutospacing="0" w:afterAutospacing="0" w:line="360" w:lineRule="exact"/>
        <w:ind w:firstLine="480"/>
        <w:jc w:val="both"/>
        <w:rPr>
          <w:rFonts w:asciiTheme="majorEastAsia" w:eastAsiaTheme="majorEastAsia" w:hAnsiTheme="majorEastAsia" w:cstheme="majorEastAsia" w:hint="eastAsia"/>
          <w:color w:val="333333"/>
        </w:rPr>
      </w:pPr>
      <w:r w:rsidRPr="00E34A20">
        <w:rPr>
          <w:rFonts w:asciiTheme="majorEastAsia" w:eastAsiaTheme="majorEastAsia" w:hAnsiTheme="majorEastAsia" w:cstheme="majorEastAsia" w:hint="eastAsia"/>
          <w:color w:val="333333"/>
        </w:rPr>
        <w:t>重读经典，神入历史</w:t>
      </w:r>
      <w:r>
        <w:rPr>
          <w:rFonts w:asciiTheme="majorEastAsia" w:eastAsiaTheme="majorEastAsia" w:hAnsiTheme="majorEastAsia" w:cstheme="majorEastAsia" w:hint="eastAsia"/>
          <w:color w:val="333333"/>
        </w:rPr>
        <w:t>，我们仿佛回到了历史现场，对历史有了别样的感知和认识。</w:t>
      </w:r>
    </w:p>
    <w:p w:rsidR="00D87DE9" w:rsidRDefault="00E34A2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bookmarkStart w:id="0" w:name="_GoBack"/>
      <w:bookmarkEnd w:id="0"/>
    </w:p>
    <w:sectPr w:rsidR="00D87DE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6247" w:rsidRDefault="00B16247" w:rsidP="00246509">
      <w:r>
        <w:separator/>
      </w:r>
    </w:p>
  </w:endnote>
  <w:endnote w:type="continuationSeparator" w:id="0">
    <w:p w:rsidR="00B16247" w:rsidRDefault="00B16247" w:rsidP="00246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6247" w:rsidRDefault="00B16247" w:rsidP="00246509">
      <w:r>
        <w:separator/>
      </w:r>
    </w:p>
  </w:footnote>
  <w:footnote w:type="continuationSeparator" w:id="0">
    <w:p w:rsidR="00B16247" w:rsidRDefault="00B16247" w:rsidP="002465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55BC9"/>
    <w:rsid w:val="00172A27"/>
    <w:rsid w:val="00246509"/>
    <w:rsid w:val="007479C6"/>
    <w:rsid w:val="00A3394D"/>
    <w:rsid w:val="00B16247"/>
    <w:rsid w:val="00D87DE9"/>
    <w:rsid w:val="00E34A20"/>
    <w:rsid w:val="1CB07B7A"/>
    <w:rsid w:val="4B211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313B566"/>
  <w15:docId w15:val="{E519199B-B745-4269-A45F-BCBD1C2EF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4">
    <w:name w:val="Hyperlink"/>
    <w:basedOn w:val="a0"/>
    <w:rPr>
      <w:color w:val="0000FF"/>
      <w:u w:val="single"/>
    </w:rPr>
  </w:style>
  <w:style w:type="character" w:styleId="a5">
    <w:name w:val="footnote reference"/>
    <w:basedOn w:val="a0"/>
    <w:rPr>
      <w:rFonts w:ascii="Times New Roman" w:eastAsia="宋体" w:hAnsi="Times New Roman"/>
      <w:vertAlign w:val="superscript"/>
    </w:rPr>
  </w:style>
  <w:style w:type="paragraph" w:styleId="a6">
    <w:name w:val="header"/>
    <w:basedOn w:val="a"/>
    <w:link w:val="a7"/>
    <w:rsid w:val="0024650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rsid w:val="00246509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8">
    <w:name w:val="footer"/>
    <w:basedOn w:val="a"/>
    <w:link w:val="a9"/>
    <w:rsid w:val="0024650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rsid w:val="00246509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234</Words>
  <Characters>1339</Characters>
  <Application>Microsoft Office Word</Application>
  <DocSecurity>0</DocSecurity>
  <Lines>11</Lines>
  <Paragraphs>3</Paragraphs>
  <ScaleCrop>false</ScaleCrop>
  <Company>Kingsoft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zhaoxinlei</dc:creator>
  <cp:lastModifiedBy>个人用户</cp:lastModifiedBy>
  <cp:revision>7</cp:revision>
  <dcterms:created xsi:type="dcterms:W3CDTF">2014-10-29T12:08:00Z</dcterms:created>
  <dcterms:modified xsi:type="dcterms:W3CDTF">2024-07-11T03:00:00Z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2052-10.1.0.6135</vt:lpwstr>
  </property>
</Properties>
</file>