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BB0475">
      <w:pPr>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引体向上一直是士兵体能测试中最难的一项体能测试，传统军事体能训练中主要通过俯卧撑，双杠臂屈伸，引体向上等练习来发展学员的上肢力量，在练习中一般让士兵自己全力去完成，如果自身不能完成要求次数，则由其他士兵给予辅助力量，帮助学院完成达标次数，训练方法相对比较单一。功能性体能训练从本质上是由明确目的的训练，是与目标运动的专项性相一致的方式进行的训练。</w:t>
      </w:r>
      <w:r>
        <w:rPr>
          <w:color w:val="000000" w:themeColor="text1"/>
          <w:sz w:val="24"/>
          <w:szCs w:val="24"/>
          <w14:textFill>
            <w14:solidFill>
              <w14:schemeClr w14:val="tx1"/>
            </w14:solidFill>
          </w14:textFill>
        </w:rPr>
        <w:t>Gambetta等（1988）认为与传统体能训练相比，功能性体能训练是基于运动专项动作的训练，具有多样化的训练方式，能够更高效的训练专项运动所需要的力量。俯卧撑、双杠臂屈伸都是以上肢推的练习方式，与引体向上，上肢拉的运动方式并不一致，对于引体向上来说，并非具备功能性的练习。在为实验组设计的提高引体向上训练计划中，所有练习都围绕着引体向上所动用肌肉的功能需求，让士兵学会收紧核心，提高肌张力，用离心训练提高肌纤维的募集，利用超</w:t>
      </w:r>
      <w:r>
        <w:rPr>
          <w:rFonts w:hint="eastAsia"/>
          <w:color w:val="000000" w:themeColor="text1"/>
          <w:sz w:val="24"/>
          <w:szCs w:val="24"/>
          <w14:textFill>
            <w14:solidFill>
              <w14:schemeClr w14:val="tx1"/>
            </w14:solidFill>
          </w14:textFill>
        </w:rPr>
        <w:t>级带进行减阻练习，通过肌肉多种运动方式的结合帮助士兵提高引体向上成绩。通过训练前后的测试数据，可以看出通过多种现代体能训练方法的引入，士兵的引体向上成绩明显提高，比传统军事训练采用的方法有明显优势。</w:t>
      </w:r>
    </w:p>
    <w:p w14:paraId="3EA6E448">
      <w:pPr>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针对</w:t>
      </w:r>
      <w:r>
        <w:rPr>
          <w:color w:val="000000" w:themeColor="text1"/>
          <w:sz w:val="24"/>
          <w:szCs w:val="24"/>
          <w14:textFill>
            <w14:solidFill>
              <w14:schemeClr w14:val="tx1"/>
            </w14:solidFill>
          </w14:textFill>
        </w:rPr>
        <w:t>3000m跑和400m障碍测试跑，实验组在原有的训练基础上，增加了高强度间歇训练。高强度间歇训练是一种非常适合部队的能量系统训练方法，可以明显提高很多军事任务所直接需要的能量供应方式。国外有研究表明，在确保有氧能力的基础上，通过高强度间歇训练可以帮助耐力运动员进一步提高比赛成绩（Laursen et al.，2002）。黎涌等（2015）也认为，高强度间歇训练适合球类、格斗类项目的运动员，可以同时提高有氧供能系统和无氧供能系统是一种高效的能量系统训练方法。高强度间歇训练产生的刺激会使无氧酶增加，在训练中</w:t>
      </w:r>
      <w:r>
        <w:rPr>
          <w:rFonts w:hint="eastAsia"/>
          <w:color w:val="000000" w:themeColor="text1"/>
          <w:sz w:val="24"/>
          <w:szCs w:val="24"/>
          <w14:textFill>
            <w14:solidFill>
              <w14:schemeClr w14:val="tx1"/>
            </w14:solidFill>
          </w14:textFill>
        </w:rPr>
        <w:t>允许更多的营养能量转化和更高效的利用酸作为燃料来源。这样士兵就能够较高的强度运动很长一段时间。从生理学的角度看，相比传统的有氧训练，较高强度的训练对爆发性纤维（</w:t>
      </w:r>
      <w:r>
        <w:rPr>
          <w:color w:val="000000" w:themeColor="text1"/>
          <w:sz w:val="24"/>
          <w:szCs w:val="24"/>
          <w14:textFill>
            <w14:solidFill>
              <w14:schemeClr w14:val="tx1"/>
            </w14:solidFill>
          </w14:textFill>
        </w:rPr>
        <w:t>11型）的刺激更大。这样士兵就可以保持更多的瘦体重，可以更有效的力量输出，可以在消耗脂肪的同时保持瘦体重。</w:t>
      </w:r>
    </w:p>
    <w:p w14:paraId="4F571BC5">
      <w:pPr>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在实验组的训练方案中，前</w:t>
      </w:r>
      <w:r>
        <w:rPr>
          <w:color w:val="000000" w:themeColor="text1"/>
          <w:sz w:val="24"/>
          <w:szCs w:val="24"/>
          <w14:textFill>
            <w14:solidFill>
              <w14:schemeClr w14:val="tx1"/>
            </w14:solidFill>
          </w14:textFill>
        </w:rPr>
        <w:t>4周每周进行2次高强度间歇训练，大约20min，后4周每周进行3次高强度间歇训练，每次20~25min。适当加入高强度训练可以帮助士兵快速提高有氧能力和无氧能力，</w:t>
      </w:r>
      <w:r>
        <w:rPr>
          <w:rFonts w:hint="eastAsia"/>
          <w:color w:val="000000" w:themeColor="text1"/>
          <w:sz w:val="24"/>
          <w:szCs w:val="24"/>
          <w14:textFill>
            <w14:solidFill>
              <w14:schemeClr w14:val="tx1"/>
            </w14:solidFill>
          </w14:textFill>
        </w:rPr>
        <w:t>对于3000m跑测试成绩和400</w:t>
      </w:r>
      <w:r>
        <w:rPr>
          <w:color w:val="000000" w:themeColor="text1"/>
          <w:sz w:val="24"/>
          <w:szCs w:val="24"/>
          <w14:textFill>
            <w14:solidFill>
              <w14:schemeClr w14:val="tx1"/>
            </w14:solidFill>
          </w14:textFill>
        </w:rPr>
        <w:t>M</w:t>
      </w:r>
      <w:r>
        <w:rPr>
          <w:rFonts w:hint="eastAsia"/>
          <w:color w:val="000000" w:themeColor="text1"/>
          <w:sz w:val="24"/>
          <w:szCs w:val="24"/>
          <w14:textFill>
            <w14:solidFill>
              <w14:schemeClr w14:val="tx1"/>
            </w14:solidFill>
          </w14:textFill>
        </w:rPr>
        <w:t>障碍的测试成绩的提高产生了良好效果。</w:t>
      </w:r>
    </w:p>
    <w:p w14:paraId="6F048425">
      <w:pPr>
        <w:ind w:firstLine="480" w:firstLineChars="200"/>
        <w:rPr>
          <w:rFonts w:hint="eastAsia"/>
          <w:color w:val="000000" w:themeColor="text1"/>
          <w:sz w:val="24"/>
          <w:szCs w:val="24"/>
          <w14:textFill>
            <w14:solidFill>
              <w14:schemeClr w14:val="tx1"/>
            </w14:solidFill>
          </w14:textFill>
        </w:rPr>
      </w:pPr>
    </w:p>
    <w:p w14:paraId="0A29DA1E">
      <w:pPr>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通过学习我知道了：在传统体能训练中加入现代体能训练的方法，可以弥补传统体能训练中的缺点，更好的预防运动损伤，可以显著性改变士兵身体功能动作质量，提高功能动作筛查得分，减少军事训练中的损伤，可以显著提高士兵的引体向上，3000m跑，400m障碍测试成绩</w:t>
      </w:r>
    </w:p>
    <w:p w14:paraId="35E7E694">
      <w:pPr>
        <w:rPr>
          <w:color w:val="000000" w:themeColor="text1"/>
          <w14:textFill>
            <w14:solidFill>
              <w14:schemeClr w14:val="tx1"/>
            </w14:solidFill>
          </w14:textFill>
        </w:rPr>
      </w:pPr>
    </w:p>
    <w:p w14:paraId="4B02D5E7">
      <w:pPr>
        <w:rPr>
          <w:color w:val="000000" w:themeColor="text1"/>
          <w14:textFill>
            <w14:solidFill>
              <w14:schemeClr w14:val="tx1"/>
            </w14:solidFill>
          </w14:textFill>
        </w:rPr>
      </w:pPr>
    </w:p>
    <w:p w14:paraId="2E7F02B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A9943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2024-12-31T07:14:58Z</dcterms:created>
  <dc:creator>Administrator</dc:creator>
  <cp:lastModifiedBy>宋子豪.</cp:lastModifiedBy>
  <dcterms:modified xsi:type="dcterms:W3CDTF">2024-12-31T07:15:01Z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eyJoZGlkIjoiNmFlNzg4NjgzNDczMzYyNTgyYTliOGFhY2FiNGZkZTQiLCJ1c2VySWQiOiI3MDk2MDAyNjgifQ==</vt:lpwstr>
  </property>
  <property fmtid="{D5CDD505-2E9C-101B-9397-08002B2CF9AE}" pid="4" name="ICV">
    <vt:lpwstr>DBDBE61D46D844988F662F89726841F9_12</vt:lpwstr>
  </property>
</Properties>
</file>