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F142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年</w:t>
      </w:r>
      <w:r>
        <w:rPr>
          <w:rFonts w:hint="eastAsia"/>
          <w:sz w:val="24"/>
          <w:szCs w:val="24"/>
          <w:lang w:val="en-US" w:eastAsia="zh-CN"/>
        </w:rPr>
        <w:t>第5</w:t>
      </w:r>
      <w:r>
        <w:rPr>
          <w:rFonts w:hint="default"/>
          <w:sz w:val="24"/>
          <w:szCs w:val="24"/>
          <w:vertAlign w:val="baseline"/>
          <w:lang w:val="en-US" w:eastAsia="zh-CN"/>
        </w:rPr>
        <w:t>月</w:t>
      </w:r>
      <w:r>
        <w:rPr>
          <w:rFonts w:hint="eastAsia"/>
          <w:sz w:val="24"/>
          <w:szCs w:val="24"/>
          <w:vertAlign w:val="baseline"/>
          <w:lang w:val="en-US" w:eastAsia="zh-CN"/>
        </w:rPr>
        <w:t>20</w:t>
      </w:r>
      <w:r>
        <w:rPr>
          <w:rFonts w:hint="default"/>
          <w:sz w:val="24"/>
          <w:szCs w:val="24"/>
          <w:vertAlign w:val="baseline"/>
          <w:lang w:val="en-US" w:eastAsia="zh-CN"/>
        </w:rPr>
        <w:t>日周</w:t>
      </w:r>
      <w:r>
        <w:rPr>
          <w:rFonts w:hint="eastAsia"/>
          <w:sz w:val="24"/>
          <w:szCs w:val="24"/>
          <w:vertAlign w:val="baseline"/>
          <w:lang w:val="en-US" w:eastAsia="zh-CN"/>
        </w:rPr>
        <w:t>二第4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</w:t>
      </w:r>
      <w:r>
        <w:rPr>
          <w:rFonts w:hint="default"/>
          <w:sz w:val="24"/>
          <w:szCs w:val="24"/>
          <w:vertAlign w:val="baseline"/>
          <w:lang w:val="en-US" w:eastAsia="zh-CN"/>
        </w:rPr>
        <w:t>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林亚洁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给</w:t>
      </w:r>
      <w:r>
        <w:rPr>
          <w:rFonts w:hint="eastAsia"/>
          <w:sz w:val="24"/>
          <w:szCs w:val="24"/>
          <w:vertAlign w:val="baseline"/>
          <w:lang w:val="en-US" w:eastAsia="zh-CN"/>
        </w:rPr>
        <w:t>初二10班上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的德育渗透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>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/>
          <w:b/>
          <w:sz w:val="24"/>
          <w:szCs w:val="24"/>
        </w:rPr>
        <w:t xml:space="preserve">Unit </w:t>
      </w:r>
      <w:r>
        <w:rPr>
          <w:rFonts w:hint="eastAsia"/>
          <w:b/>
          <w:sz w:val="24"/>
          <w:szCs w:val="24"/>
          <w:lang w:val="en-US" w:eastAsia="zh-CN"/>
        </w:rPr>
        <w:t>6 Reading Head to head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改进措施</w:t>
      </w:r>
      <w:r>
        <w:rPr>
          <w:rFonts w:hint="eastAsia" w:ascii="宋体" w:hAnsi="宋体" w:eastAsia="宋体" w:cs="宋体"/>
          <w:sz w:val="24"/>
          <w:szCs w:val="24"/>
        </w:rPr>
        <w:t>三个层面来进行：</w:t>
      </w:r>
    </w:p>
    <w:p w14:paraId="41B1A579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 w14:paraId="25D16DC7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亮点</w:t>
      </w:r>
    </w:p>
    <w:p w14:paraId="33224E9E">
      <w:pPr>
        <w:numPr>
          <w:ilvl w:val="0"/>
          <w:numId w:val="1"/>
        </w:numPr>
        <w:spacing w:after="66" w:line="259" w:lineRule="auto"/>
        <w:rPr>
          <w:rFonts w:hint="eastAsia" w:eastAsia="宋体" w:cs="宋体"/>
          <w:b w:val="0"/>
          <w:bCs w:val="0"/>
          <w:sz w:val="21"/>
          <w:szCs w:val="21"/>
        </w:rPr>
      </w:pPr>
      <w:r>
        <w:rPr>
          <w:rFonts w:hint="eastAsia" w:eastAsia="宋体" w:cs="宋体"/>
          <w:b/>
          <w:bCs/>
          <w:sz w:val="21"/>
          <w:szCs w:val="21"/>
        </w:rPr>
        <w:t>课堂节奏紧凑高效，教学内容扎实，脚手架搭建充分</w:t>
      </w:r>
      <w:r>
        <w:rPr>
          <w:rFonts w:hint="eastAsia" w:eastAsia="宋体" w:cs="宋体"/>
          <w:b/>
          <w:bCs/>
          <w:sz w:val="21"/>
          <w:szCs w:val="21"/>
          <w:lang w:eastAsia="zh-CN"/>
        </w:rPr>
        <w:t>：</w:t>
      </w:r>
      <w:r>
        <w:rPr>
          <w:rFonts w:hint="eastAsia" w:eastAsia="宋体" w:cs="宋体"/>
          <w:b w:val="0"/>
          <w:bCs w:val="0"/>
          <w:sz w:val="21"/>
          <w:szCs w:val="21"/>
        </w:rPr>
        <w:t>本节课课堂节奏把控得当，各个环节衔接自然流畅，充分利用了课堂时间，确保了教学目标的顺利达成。教学内容安排扎实，从议论文结构解析到辩论技巧实践，层层递进，逐步深入，使学生能够在有限的时间内系统地掌握相关知识。同时，教师精心搭建了脚手架，通过“汉堡包结构”比喻、可视化思维导图支架以及</w:t>
      </w:r>
      <w:r>
        <w:rPr>
          <w:rFonts w:hint="eastAsia" w:eastAsia="宋体" w:cs="宋体"/>
          <w:b w:val="0"/>
          <w:bCs w:val="0"/>
          <w:sz w:val="21"/>
          <w:szCs w:val="21"/>
          <w:lang w:val="en-US" w:eastAsia="zh-CN"/>
        </w:rPr>
        <w:t>辩论赛</w:t>
      </w:r>
      <w:r>
        <w:rPr>
          <w:rFonts w:hint="eastAsia" w:eastAsia="宋体" w:cs="宋体"/>
          <w:b w:val="0"/>
          <w:bCs w:val="0"/>
          <w:sz w:val="21"/>
          <w:szCs w:val="21"/>
        </w:rPr>
        <w:t>机制等，为学生提供了有效的学习支持，帮助他们顺利跨越学习难点，实现了高阶思维训练与团队协作能力的同步提升。</w:t>
      </w:r>
    </w:p>
    <w:p w14:paraId="30521C1A">
      <w:pPr>
        <w:numPr>
          <w:ilvl w:val="0"/>
          <w:numId w:val="2"/>
        </w:numPr>
        <w:spacing w:after="66" w:line="259" w:lineRule="auto"/>
        <w:rPr>
          <w:rFonts w:hint="eastAsia" w:eastAsia="宋体" w:cs="宋体"/>
          <w:b w:val="0"/>
          <w:bCs w:val="0"/>
          <w:sz w:val="21"/>
          <w:szCs w:val="21"/>
        </w:rPr>
      </w:pPr>
      <w:r>
        <w:rPr>
          <w:rFonts w:hint="eastAsia" w:eastAsia="宋体" w:cs="宋体"/>
          <w:b/>
          <w:bCs/>
          <w:sz w:val="21"/>
          <w:szCs w:val="21"/>
        </w:rPr>
        <w:t>PPT设计精美，多模态教学手段运用得当，直观生动</w:t>
      </w:r>
      <w:r>
        <w:rPr>
          <w:rFonts w:hint="eastAsia" w:eastAsia="宋体" w:cs="宋体"/>
          <w:b/>
          <w:bCs/>
          <w:sz w:val="21"/>
          <w:szCs w:val="21"/>
          <w:lang w:eastAsia="zh-CN"/>
        </w:rPr>
        <w:t>：</w:t>
      </w:r>
      <w:r>
        <w:rPr>
          <w:rFonts w:hint="eastAsia" w:eastAsia="宋体" w:cs="宋体"/>
          <w:b w:val="0"/>
          <w:bCs w:val="0"/>
          <w:sz w:val="21"/>
          <w:szCs w:val="21"/>
        </w:rPr>
        <w:t>本节课的PPT设计堪称一大亮点，色彩搭配鲜艳明快，对比明显，不仅吸引了学生的注意力，还有效地突出了逻辑重点与语言知识点。此外，教师还巧妙地运用了视频引入、图片展示以及音乐升华等多模态教学手段，使课堂更加生动直观。例如，通过辩论节目片段的引入，帮助学生快速把握学习主题；利用狗狗插图等图片资源，直观呈现辩论主题，弱化对立感；这些多模态教学手段的综合运用，极大地丰富了课堂表现形式，提高了学生的学习兴趣和参与度。</w:t>
      </w:r>
    </w:p>
    <w:p w14:paraId="2DCAF72F">
      <w:pPr>
        <w:numPr>
          <w:ilvl w:val="0"/>
          <w:numId w:val="2"/>
        </w:numPr>
        <w:spacing w:after="66" w:line="259" w:lineRule="auto"/>
        <w:ind w:left="0" w:leftChars="0" w:firstLine="0" w:firstLineChars="0"/>
        <w:rPr>
          <w:rFonts w:hint="eastAsia" w:eastAsia="宋体" w:cs="宋体"/>
          <w:b w:val="0"/>
          <w:bCs w:val="0"/>
          <w:sz w:val="21"/>
          <w:szCs w:val="21"/>
        </w:rPr>
      </w:pPr>
      <w:r>
        <w:rPr>
          <w:rFonts w:hint="eastAsia" w:eastAsia="宋体" w:cs="宋体"/>
          <w:b/>
          <w:bCs/>
          <w:sz w:val="21"/>
          <w:szCs w:val="21"/>
        </w:rPr>
        <w:t>教学角度新颖，德育目标高效达成，辩论产出环节大胆创新</w:t>
      </w:r>
      <w:r>
        <w:rPr>
          <w:rFonts w:hint="eastAsia" w:eastAsia="宋体" w:cs="宋体"/>
          <w:b/>
          <w:bCs/>
          <w:sz w:val="21"/>
          <w:szCs w:val="21"/>
          <w:lang w:eastAsia="zh-CN"/>
        </w:rPr>
        <w:t>：</w:t>
      </w:r>
      <w:r>
        <w:rPr>
          <w:rFonts w:hint="eastAsia" w:eastAsia="宋体" w:cs="宋体"/>
          <w:b w:val="0"/>
          <w:bCs w:val="0"/>
          <w:sz w:val="21"/>
          <w:szCs w:val="21"/>
        </w:rPr>
        <w:t>本节课在教学角度的选择上颇具新意，以“养宠物狗的利弊”这一学生熟悉且感兴趣的话题为切入点，巧妙地将德育目标融入语言教学之中。通过引导学生就“是否应该允许宠物进入公共场所”这一议题展开辩论，不仅锻炼了学生的思辨表达能力和团队协作能力，还使他们深刻体会到了“君子之争”的真谛，学会了在差异中求共识，在争论中相互尊重。辩论产出环节的设计更是大胆创新，通过正反方角色分配、结构化任务链驱动等方式，激发了学生的参与热情，使他们能够在实践中体验对立中求共识的共赢思维，高效达成了德育目标。</w:t>
      </w:r>
    </w:p>
    <w:p w14:paraId="1CCA6EF1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 w14:paraId="72EADCF9"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不足：</w:t>
      </w:r>
    </w:p>
    <w:p w14:paraId="5C713182">
      <w:pPr>
        <w:numPr>
          <w:ilvl w:val="0"/>
          <w:numId w:val="3"/>
        </w:numPr>
        <w:spacing w:after="66" w:line="259" w:lineRule="auto"/>
        <w:rPr>
          <w:rFonts w:hint="eastAsia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eastAsia="宋体" w:cs="宋体"/>
          <w:b/>
          <w:bCs/>
          <w:sz w:val="21"/>
          <w:szCs w:val="21"/>
          <w:lang w:val="en-US" w:eastAsia="zh-CN"/>
        </w:rPr>
        <w:t>学生发言覆盖面不足：</w:t>
      </w:r>
      <w:r>
        <w:rPr>
          <w:rFonts w:hint="eastAsia" w:eastAsia="宋体" w:cs="宋体"/>
          <w:b w:val="0"/>
          <w:bCs w:val="0"/>
          <w:sz w:val="21"/>
          <w:szCs w:val="21"/>
          <w:lang w:val="en-US" w:eastAsia="zh-CN"/>
        </w:rPr>
        <w:t>尽管设计了小组辩论，但部分基础薄弱学生因准备时间有限，未能充分参与观点输出，导致互动深度呈现部分学生主导，部分学生表达机会有限。</w:t>
      </w:r>
    </w:p>
    <w:p w14:paraId="0C781011">
      <w:pPr>
        <w:numPr>
          <w:ilvl w:val="0"/>
          <w:numId w:val="3"/>
        </w:numPr>
        <w:spacing w:after="66" w:line="259" w:lineRule="auto"/>
        <w:ind w:left="0" w:leftChars="0" w:firstLine="0" w:firstLineChars="0"/>
        <w:rPr>
          <w:rFonts w:hint="eastAsia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eastAsia="宋体" w:cs="宋体"/>
          <w:b/>
          <w:bCs/>
          <w:sz w:val="21"/>
          <w:szCs w:val="21"/>
          <w:lang w:val="en-US" w:eastAsia="zh-CN"/>
        </w:rPr>
        <w:t>节奏把控需更弹性：</w:t>
      </w:r>
      <w:r>
        <w:rPr>
          <w:rFonts w:hint="eastAsia" w:eastAsia="宋体" w:cs="宋体"/>
          <w:b w:val="0"/>
          <w:bCs w:val="0"/>
          <w:sz w:val="21"/>
          <w:szCs w:val="21"/>
          <w:lang w:val="en-US" w:eastAsia="zh-CN"/>
        </w:rPr>
        <w:t>在“观点碰撞”环节，教师为完成预设流程稍显急促，部分学生因思考时间不足而依赖小组长观点，未能完全实现“独立思考——个性表达”的迁移目标。</w:t>
      </w:r>
    </w:p>
    <w:p w14:paraId="16DB1242">
      <w:pPr>
        <w:rPr>
          <w:rFonts w:hint="eastAsia"/>
          <w:b/>
          <w:bCs/>
          <w:sz w:val="24"/>
          <w:szCs w:val="24"/>
          <w:vertAlign w:val="baseline"/>
          <w:lang w:val="en-US" w:eastAsia="zh-CN"/>
        </w:rPr>
      </w:pPr>
    </w:p>
    <w:p w14:paraId="1B466B20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b/>
          <w:bCs/>
          <w:sz w:val="24"/>
          <w:szCs w:val="24"/>
          <w:vertAlign w:val="baseline"/>
          <w:lang w:val="en-US" w:eastAsia="zh-CN"/>
        </w:rPr>
        <w:t>改进措施</w:t>
      </w: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：</w:t>
      </w:r>
    </w:p>
    <w:p w14:paraId="25A93F24">
      <w:pPr>
        <w:numPr>
          <w:ilvl w:val="0"/>
          <w:numId w:val="4"/>
        </w:numPr>
        <w:spacing w:after="66" w:line="259" w:lineRule="auto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default" w:eastAsia="宋体" w:cs="宋体"/>
          <w:b/>
          <w:bCs/>
          <w:sz w:val="21"/>
          <w:szCs w:val="21"/>
          <w:lang w:val="en-US" w:eastAsia="zh-CN"/>
        </w:rPr>
        <w:t>优化互动机制：</w:t>
      </w:r>
      <w:r>
        <w:rPr>
          <w:rFonts w:hint="eastAsia" w:cs="宋体"/>
          <w:b w:val="0"/>
          <w:bCs w:val="0"/>
          <w:sz w:val="21"/>
          <w:szCs w:val="21"/>
          <w:lang w:val="en-US" w:eastAsia="zh-CN"/>
        </w:rPr>
        <w:t>建议可以</w:t>
      </w:r>
      <w:r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  <w:t>采用“观点接龙+自由补充”双模式，要求每名学生提前准备1个论据卡片，辩论时按座位顺序轮流发言，教师通过计时器确保每人至少30秒表达时间，避免“优生垄断”现象。</w:t>
      </w:r>
    </w:p>
    <w:p w14:paraId="0EA90822">
      <w:pPr>
        <w:numPr>
          <w:ilvl w:val="0"/>
          <w:numId w:val="4"/>
        </w:numPr>
        <w:spacing w:after="66" w:line="259" w:lineRule="auto"/>
        <w:ind w:left="0" w:leftChars="0" w:firstLine="0" w:firstLineChars="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default" w:eastAsia="宋体" w:cs="宋体"/>
          <w:b/>
          <w:bCs/>
          <w:sz w:val="21"/>
          <w:szCs w:val="21"/>
          <w:lang w:val="en-US" w:eastAsia="zh-CN"/>
        </w:rPr>
        <w:t>深化词汇教学：</w:t>
      </w:r>
      <w:r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  <w:t>在讲解“responsibility”等词时，</w:t>
      </w:r>
      <w:r>
        <w:rPr>
          <w:rFonts w:hint="eastAsia" w:cs="宋体"/>
          <w:b w:val="0"/>
          <w:bCs w:val="0"/>
          <w:sz w:val="21"/>
          <w:szCs w:val="21"/>
          <w:lang w:val="en-US" w:eastAsia="zh-CN"/>
        </w:rPr>
        <w:t>教师可以</w:t>
      </w:r>
      <w:r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  <w:t>引导学生用该词造句（如“Owning a dog means taking responsibility for its life”），并张贴优秀例句于班级墙，实现语言与德育的场景化联结。</w:t>
      </w:r>
    </w:p>
    <w:p w14:paraId="0606B3DE">
      <w:pPr>
        <w:numPr>
          <w:ilvl w:val="0"/>
          <w:numId w:val="4"/>
        </w:numPr>
        <w:spacing w:after="66" w:line="259" w:lineRule="auto"/>
        <w:ind w:left="0" w:leftChars="0" w:firstLine="0" w:firstLineChars="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default" w:eastAsia="宋体" w:cs="宋体"/>
          <w:b/>
          <w:bCs/>
          <w:sz w:val="21"/>
          <w:szCs w:val="21"/>
          <w:lang w:val="en-US" w:eastAsia="zh-CN"/>
        </w:rPr>
        <w:t>强化生成性评价：</w:t>
      </w:r>
      <w:r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  <w:t>在课堂高潮环节增设“思维收割机”活动，</w:t>
      </w:r>
      <w:r>
        <w:rPr>
          <w:rFonts w:hint="eastAsia" w:cs="宋体"/>
          <w:b w:val="0"/>
          <w:bCs w:val="0"/>
          <w:sz w:val="21"/>
          <w:szCs w:val="21"/>
          <w:lang w:val="en-US" w:eastAsia="zh-CN"/>
        </w:rPr>
        <w:t>教师可以</w:t>
      </w:r>
      <w:r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  <w:t>要求学生用便利贴记录本课收获（如“辩论要尊重对方”“流浪狗需要社区帮助”），教师随机抽取分享并即时生成板书关键词，凸显学生主体性。</w:t>
      </w:r>
    </w:p>
    <w:p w14:paraId="0C6B35C3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 w14:paraId="68882F53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78929A"/>
    <w:multiLevelType w:val="singleLevel"/>
    <w:tmpl w:val="9C78929A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B5045B38"/>
    <w:multiLevelType w:val="singleLevel"/>
    <w:tmpl w:val="B5045B38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B631ED45"/>
    <w:multiLevelType w:val="singleLevel"/>
    <w:tmpl w:val="B631ED45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745BA93"/>
    <w:multiLevelType w:val="singleLevel"/>
    <w:tmpl w:val="C745BA93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4270589"/>
    <w:rsid w:val="065564A8"/>
    <w:rsid w:val="09395688"/>
    <w:rsid w:val="0ED56BB3"/>
    <w:rsid w:val="16664AD6"/>
    <w:rsid w:val="192B48B9"/>
    <w:rsid w:val="1D55740D"/>
    <w:rsid w:val="260333D3"/>
    <w:rsid w:val="29A547A1"/>
    <w:rsid w:val="2B006133"/>
    <w:rsid w:val="2B0C07DB"/>
    <w:rsid w:val="382A2A41"/>
    <w:rsid w:val="3E917263"/>
    <w:rsid w:val="53B346D9"/>
    <w:rsid w:val="56737851"/>
    <w:rsid w:val="60477A6E"/>
    <w:rsid w:val="6B714433"/>
    <w:rsid w:val="6BE4226B"/>
    <w:rsid w:val="6ED96F17"/>
    <w:rsid w:val="71106292"/>
    <w:rsid w:val="724B31D4"/>
    <w:rsid w:val="78B35E50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autoRedefine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paragraph" w:customStyle="1" w:styleId="42">
    <w:name w:val="无间隔1"/>
    <w:autoRedefine/>
    <w:qFormat/>
    <w:uiPriority w:val="1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1194</Words>
  <Characters>1274</Characters>
  <Lines>11</Lines>
  <Paragraphs>3</Paragraphs>
  <TotalTime>7</TotalTime>
  <ScaleCrop>false</ScaleCrop>
  <LinksUpToDate>false</LinksUpToDate>
  <CharactersWithSpaces>1287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2025-06-25T09:19:48Z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7909C9BFE4134B20B20A0E2310081291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