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733C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202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年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5</w:t>
      </w:r>
      <w:r>
        <w:rPr>
          <w:rFonts w:hint="default"/>
          <w:sz w:val="24"/>
          <w:szCs w:val="24"/>
          <w:vertAlign w:val="baseline"/>
          <w:lang w:val="en-US" w:eastAsia="zh-CN"/>
        </w:rPr>
        <w:t>月</w:t>
      </w:r>
      <w:r>
        <w:rPr>
          <w:rFonts w:hint="eastAsia"/>
          <w:sz w:val="24"/>
          <w:szCs w:val="24"/>
          <w:vertAlign w:val="baseline"/>
          <w:lang w:val="en-US" w:eastAsia="zh-CN"/>
        </w:rPr>
        <w:t>20</w:t>
      </w:r>
      <w:r>
        <w:rPr>
          <w:rFonts w:hint="default"/>
          <w:sz w:val="24"/>
          <w:szCs w:val="24"/>
          <w:vertAlign w:val="baseline"/>
          <w:lang w:val="en-US" w:eastAsia="zh-CN"/>
        </w:rPr>
        <w:t>日周</w:t>
      </w:r>
      <w:r>
        <w:rPr>
          <w:rFonts w:hint="eastAsia"/>
          <w:sz w:val="24"/>
          <w:szCs w:val="24"/>
          <w:vertAlign w:val="baseline"/>
          <w:lang w:val="en-US" w:eastAsia="zh-CN"/>
        </w:rPr>
        <w:t>二观</w:t>
      </w:r>
      <w:bookmarkStart w:id="0" w:name="_GoBack"/>
      <w:bookmarkEnd w:id="0"/>
      <w:r>
        <w:rPr>
          <w:rFonts w:hint="eastAsia"/>
          <w:sz w:val="24"/>
          <w:szCs w:val="24"/>
          <w:vertAlign w:val="baseline"/>
          <w:lang w:val="en-US" w:eastAsia="zh-CN"/>
        </w:rPr>
        <w:t>看了</w:t>
      </w:r>
      <w:r>
        <w:rPr>
          <w:rFonts w:hint="default"/>
          <w:sz w:val="24"/>
          <w:szCs w:val="24"/>
          <w:vertAlign w:val="baseline"/>
          <w:lang w:val="en-US" w:eastAsia="zh-CN"/>
        </w:rPr>
        <w:t>第</w:t>
      </w:r>
      <w:r>
        <w:rPr>
          <w:rFonts w:hint="eastAsia"/>
          <w:sz w:val="24"/>
          <w:szCs w:val="24"/>
          <w:vertAlign w:val="baseline"/>
          <w:lang w:val="en-US" w:eastAsia="zh-CN"/>
        </w:rPr>
        <w:t>6</w:t>
      </w:r>
      <w:r>
        <w:rPr>
          <w:rFonts w:hint="default"/>
          <w:sz w:val="24"/>
          <w:szCs w:val="24"/>
          <w:vertAlign w:val="baseline"/>
          <w:lang w:val="en-US" w:eastAsia="zh-CN"/>
        </w:rPr>
        <w:t>节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在录播室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吉可心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老师为初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一德拓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上的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德育渗透课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ascii="宋体" w:hAnsi="宋体" w:eastAsia="宋体" w:cs="Arial"/>
          <w:sz w:val="24"/>
          <w:szCs w:val="24"/>
        </w:rPr>
        <w:t>《Meine Freunde und ich》</w:t>
      </w:r>
      <w:r>
        <w:rPr>
          <w:rFonts w:hint="eastAsia" w:ascii="宋体" w:hAnsi="宋体" w:cs="Arial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改进措施</w:t>
      </w:r>
      <w:r>
        <w:rPr>
          <w:rFonts w:hint="eastAsia" w:ascii="宋体" w:hAnsi="宋体" w:eastAsia="宋体" w:cs="宋体"/>
          <w:sz w:val="24"/>
          <w:szCs w:val="24"/>
        </w:rPr>
        <w:t>三个层面来进行：</w:t>
      </w:r>
    </w:p>
    <w:p w14:paraId="04703DD4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p w14:paraId="1275FD1E">
      <w:pPr>
        <w:tabs>
          <w:tab w:val="left" w:pos="360"/>
        </w:tabs>
        <w:spacing w:line="300" w:lineRule="auto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亮点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-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教师的活动设计能力比较强，总能找到新颖的方式切入语言学习课堂，能让学生在快乐的情境中不知不觉地学习：</w:t>
      </w:r>
    </w:p>
    <w:p w14:paraId="7BCCB95E">
      <w:pPr>
        <w:numPr>
          <w:ilvl w:val="0"/>
          <w:numId w:val="1"/>
        </w:numPr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多模态教学激活兴趣</w:t>
      </w:r>
      <w:r>
        <w:rPr>
          <w:rFonts w:ascii="宋体" w:hAnsi="宋体" w:eastAsia="宋体"/>
          <w:sz w:val="24"/>
          <w:szCs w:val="24"/>
        </w:rPr>
        <w:t>：通过歌曲、拼图和动画协同输入，充分调动学生的听觉、触觉和视觉感官，有效提升语言习</w:t>
      </w:r>
      <w:r>
        <w:rPr>
          <w:rFonts w:hint="eastAsia" w:ascii="宋体" w:hAnsi="宋体"/>
          <w:sz w:val="24"/>
          <w:szCs w:val="24"/>
          <w:lang w:val="en-US" w:eastAsia="zh-CN"/>
        </w:rPr>
        <w:t>的</w:t>
      </w:r>
      <w:r>
        <w:rPr>
          <w:rFonts w:ascii="宋体" w:hAnsi="宋体" w:eastAsia="宋体"/>
          <w:sz w:val="24"/>
          <w:szCs w:val="24"/>
        </w:rPr>
        <w:t>效率。</w:t>
      </w:r>
    </w:p>
    <w:p w14:paraId="77F03ED6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任务驱动真实交际</w:t>
      </w:r>
      <w:r>
        <w:rPr>
          <w:rFonts w:ascii="宋体" w:hAnsi="宋体" w:eastAsia="宋体"/>
          <w:sz w:val="24"/>
          <w:szCs w:val="24"/>
        </w:rPr>
        <w:t>：设计“Autogrammjäger”签名收集活动，利用信息差创设真实交际场景，学生在游戏中自然运用目标句型（如“Machst du...?”），强化口语实践能力。</w:t>
      </w:r>
    </w:p>
    <w:p w14:paraId="56A782F7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德育与学科深度融合</w:t>
      </w:r>
      <w:r>
        <w:rPr>
          <w:rFonts w:ascii="宋体" w:hAnsi="宋体" w:eastAsia="宋体"/>
          <w:sz w:val="24"/>
          <w:szCs w:val="24"/>
        </w:rPr>
        <w:t>：通过视频《</w:t>
      </w:r>
      <w:r>
        <w:rPr>
          <w:rFonts w:hint="eastAsia" w:ascii="宋体" w:hAnsi="宋体" w:eastAsia="宋体"/>
          <w:sz w:val="24"/>
          <w:szCs w:val="24"/>
        </w:rPr>
        <w:t>Beste Freunde</w:t>
      </w:r>
      <w:r>
        <w:rPr>
          <w:rFonts w:ascii="宋体" w:hAnsi="宋体" w:eastAsia="宋体"/>
          <w:sz w:val="24"/>
          <w:szCs w:val="24"/>
        </w:rPr>
        <w:t>》引导学生探讨友谊真谛，将语言学习与积极交友观的培养有机结合。</w:t>
      </w:r>
    </w:p>
    <w:p w14:paraId="09184EAA"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</w:p>
    <w:p w14:paraId="1306018F">
      <w:pPr>
        <w:tabs>
          <w:tab w:val="left" w:pos="360"/>
        </w:tabs>
        <w:spacing w:line="300" w:lineRule="auto"/>
        <w:rPr>
          <w:rFonts w:hint="eastAsia" w:hAnsi="宋体"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</w:rPr>
        <w:t>不足：</w:t>
      </w:r>
    </w:p>
    <w:p w14:paraId="1525925F">
      <w:pPr>
        <w:numPr>
          <w:ilvl w:val="0"/>
          <w:numId w:val="2"/>
        </w:numPr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时间分配需优化</w:t>
      </w:r>
      <w:r>
        <w:rPr>
          <w:rFonts w:ascii="宋体" w:hAnsi="宋体" w:eastAsia="宋体"/>
          <w:sz w:val="24"/>
          <w:szCs w:val="24"/>
        </w:rPr>
        <w:t>：</w:t>
      </w:r>
      <w:r>
        <w:rPr>
          <w:rFonts w:hint="eastAsia" w:ascii="宋体" w:hAnsi="宋体" w:eastAsia="宋体"/>
          <w:sz w:val="24"/>
          <w:szCs w:val="24"/>
        </w:rPr>
        <w:t>听力训练花的时间比较长，</w:t>
      </w:r>
      <w:r>
        <w:rPr>
          <w:rFonts w:ascii="宋体" w:hAnsi="宋体" w:eastAsia="宋体"/>
          <w:sz w:val="24"/>
          <w:szCs w:val="24"/>
        </w:rPr>
        <w:t>占比较大，</w:t>
      </w:r>
      <w:r>
        <w:rPr>
          <w:rFonts w:hint="eastAsia" w:ascii="宋体" w:hAnsi="宋体" w:eastAsia="宋体"/>
          <w:sz w:val="24"/>
          <w:szCs w:val="24"/>
        </w:rPr>
        <w:t>导致总结升华</w:t>
      </w:r>
      <w:r>
        <w:rPr>
          <w:rFonts w:ascii="宋体" w:hAnsi="宋体" w:eastAsia="宋体"/>
          <w:sz w:val="24"/>
          <w:szCs w:val="24"/>
        </w:rPr>
        <w:t>（5分钟）</w:t>
      </w:r>
      <w:r>
        <w:rPr>
          <w:rFonts w:hint="eastAsia" w:ascii="宋体" w:hAnsi="宋体" w:eastAsia="宋体"/>
          <w:sz w:val="24"/>
          <w:szCs w:val="24"/>
        </w:rPr>
        <w:t>没有</w:t>
      </w:r>
      <w:r>
        <w:rPr>
          <w:rFonts w:ascii="宋体" w:hAnsi="宋体" w:eastAsia="宋体"/>
          <w:sz w:val="24"/>
          <w:szCs w:val="24"/>
        </w:rPr>
        <w:t>时间</w:t>
      </w:r>
      <w:r>
        <w:rPr>
          <w:rFonts w:hint="eastAsia" w:ascii="宋体" w:hAnsi="宋体" w:eastAsia="宋体"/>
          <w:sz w:val="24"/>
          <w:szCs w:val="24"/>
        </w:rPr>
        <w:t>进行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放在了下一环节</w:t>
      </w:r>
      <w:r>
        <w:rPr>
          <w:rFonts w:ascii="宋体" w:hAnsi="宋体" w:eastAsia="宋体"/>
          <w:sz w:val="24"/>
          <w:szCs w:val="24"/>
        </w:rPr>
        <w:t>。</w:t>
      </w:r>
    </w:p>
    <w:p w14:paraId="5D6CF497"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分层设计不足</w:t>
      </w:r>
      <w:r>
        <w:rPr>
          <w:rFonts w:ascii="宋体" w:hAnsi="宋体" w:eastAsia="宋体"/>
          <w:sz w:val="24"/>
          <w:szCs w:val="24"/>
        </w:rPr>
        <w:t>：任务卡内容统一，未针对不同水平学生设置梯度任务，导致部分学生完成速度过快或过慢。</w:t>
      </w:r>
    </w:p>
    <w:p w14:paraId="37F039E5"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个别参与度不均</w:t>
      </w:r>
      <w:r>
        <w:rPr>
          <w:rFonts w:ascii="宋体" w:hAnsi="宋体" w:eastAsia="宋体"/>
          <w:sz w:val="24"/>
          <w:szCs w:val="24"/>
        </w:rPr>
        <w:t>：小组活动中，个别学生因性格内向或语言基础较弱，未能主动参与交流。</w:t>
      </w:r>
    </w:p>
    <w:p w14:paraId="4F724C43"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  <w:lang w:val="en-US" w:eastAsia="zh-CN"/>
        </w:rPr>
      </w:pPr>
    </w:p>
    <w:p w14:paraId="3A393515">
      <w:pPr>
        <w:tabs>
          <w:tab w:val="left" w:pos="360"/>
        </w:tabs>
        <w:spacing w:line="300" w:lineRule="auto"/>
        <w:rPr>
          <w:rFonts w:hint="eastAsia" w:hAnsi="宋体"/>
          <w:b/>
          <w:bCs/>
          <w:sz w:val="24"/>
          <w:szCs w:val="24"/>
        </w:rPr>
      </w:pPr>
      <w:r>
        <w:rPr>
          <w:rFonts w:hint="eastAsia" w:hAnsi="宋体"/>
          <w:b/>
          <w:bCs/>
          <w:sz w:val="24"/>
          <w:szCs w:val="24"/>
          <w:lang w:val="en-US" w:eastAsia="zh-CN"/>
        </w:rPr>
        <w:t>改进措施</w:t>
      </w:r>
      <w:r>
        <w:rPr>
          <w:rFonts w:hint="eastAsia" w:hAnsi="宋体"/>
          <w:b/>
          <w:bCs/>
          <w:sz w:val="24"/>
          <w:szCs w:val="24"/>
        </w:rPr>
        <w:t>：</w:t>
      </w:r>
    </w:p>
    <w:p w14:paraId="46AC36F1">
      <w:pPr>
        <w:numPr>
          <w:ilvl w:val="0"/>
          <w:numId w:val="3"/>
        </w:numPr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调整环节比重</w:t>
      </w:r>
      <w:r>
        <w:rPr>
          <w:rFonts w:ascii="宋体" w:hAnsi="宋体" w:eastAsia="宋体"/>
          <w:sz w:val="24"/>
          <w:szCs w:val="24"/>
        </w:rPr>
        <w:t>：压缩</w:t>
      </w:r>
      <w:r>
        <w:rPr>
          <w:rFonts w:hint="eastAsia" w:ascii="宋体" w:hAnsi="宋体" w:eastAsia="宋体"/>
          <w:sz w:val="24"/>
          <w:szCs w:val="24"/>
        </w:rPr>
        <w:t>听力训练</w:t>
      </w:r>
      <w:r>
        <w:rPr>
          <w:rFonts w:ascii="宋体" w:hAnsi="宋体" w:eastAsia="宋体"/>
          <w:sz w:val="24"/>
          <w:szCs w:val="24"/>
        </w:rPr>
        <w:t>时间至10分钟，</w:t>
      </w:r>
      <w:r>
        <w:rPr>
          <w:rFonts w:hint="eastAsia" w:ascii="宋体" w:hAnsi="宋体" w:eastAsia="宋体"/>
          <w:sz w:val="24"/>
          <w:szCs w:val="24"/>
        </w:rPr>
        <w:t>确保“总结升华”部分可以完成</w:t>
      </w:r>
      <w:r>
        <w:rPr>
          <w:rFonts w:ascii="宋体" w:hAnsi="宋体" w:eastAsia="宋体"/>
          <w:sz w:val="24"/>
          <w:szCs w:val="24"/>
        </w:rPr>
        <w:t>。</w:t>
      </w:r>
    </w:p>
    <w:p w14:paraId="57C49EAE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设计分层任务</w:t>
      </w:r>
      <w:r>
        <w:rPr>
          <w:rFonts w:ascii="宋体" w:hAnsi="宋体" w:eastAsia="宋体"/>
          <w:sz w:val="24"/>
          <w:szCs w:val="24"/>
        </w:rPr>
        <w:t>：在“Autogrammjäger”活动中增设基础版（替换词汇）和进阶版（完整对话），满足差异化需求。</w:t>
      </w:r>
    </w:p>
    <w:p w14:paraId="2D085EF7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/>
          <w:sz w:val="24"/>
          <w:szCs w:val="24"/>
        </w:rPr>
      </w:pPr>
      <w:r>
        <w:rPr>
          <w:rFonts w:ascii="宋体" w:hAnsi="宋体" w:eastAsia="宋体"/>
          <w:b/>
          <w:bCs/>
          <w:sz w:val="24"/>
          <w:szCs w:val="24"/>
        </w:rPr>
        <w:t>优化分组策略</w:t>
      </w:r>
      <w:r>
        <w:rPr>
          <w:rFonts w:ascii="宋体" w:hAnsi="宋体" w:eastAsia="宋体"/>
          <w:sz w:val="24"/>
          <w:szCs w:val="24"/>
        </w:rPr>
        <w:t>：采用“师徒结对”模式，鼓励语言能力较强的学生带动内向学生，并设置角色轮换机制，确保全员参与。</w:t>
      </w:r>
    </w:p>
    <w:p w14:paraId="51E63663">
      <w:pPr>
        <w:numPr>
          <w:numId w:val="0"/>
        </w:numPr>
        <w:tabs>
          <w:tab w:val="left" w:pos="360"/>
        </w:tabs>
        <w:spacing w:line="300" w:lineRule="auto"/>
        <w:ind w:leftChars="0"/>
        <w:rPr>
          <w:rFonts w:hint="default" w:hAnsi="宋体" w:eastAsia="宋体"/>
          <w:sz w:val="24"/>
          <w:szCs w:val="24"/>
          <w:lang w:val="en-US" w:eastAsia="zh-CN"/>
        </w:rPr>
      </w:pP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C1CC39"/>
    <w:multiLevelType w:val="singleLevel"/>
    <w:tmpl w:val="C9C1CC3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8E58B1D"/>
    <w:multiLevelType w:val="singleLevel"/>
    <w:tmpl w:val="08E58B1D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639675BA"/>
    <w:multiLevelType w:val="singleLevel"/>
    <w:tmpl w:val="639675B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476F47"/>
    <w:rsid w:val="003934C4"/>
    <w:rsid w:val="00476F47"/>
    <w:rsid w:val="00481026"/>
    <w:rsid w:val="00924541"/>
    <w:rsid w:val="00B813BC"/>
    <w:rsid w:val="00C2672E"/>
    <w:rsid w:val="00CD1788"/>
    <w:rsid w:val="00D210AC"/>
    <w:rsid w:val="00D765EE"/>
    <w:rsid w:val="00E97C7A"/>
    <w:rsid w:val="035C6DF3"/>
    <w:rsid w:val="06432B68"/>
    <w:rsid w:val="0844602C"/>
    <w:rsid w:val="09D8192B"/>
    <w:rsid w:val="10F23240"/>
    <w:rsid w:val="12EB0A29"/>
    <w:rsid w:val="154C2440"/>
    <w:rsid w:val="15CF2B16"/>
    <w:rsid w:val="2CD7786D"/>
    <w:rsid w:val="3F5D22B2"/>
    <w:rsid w:val="40177E5E"/>
    <w:rsid w:val="41012449"/>
    <w:rsid w:val="4D55610D"/>
    <w:rsid w:val="6A726C68"/>
    <w:rsid w:val="6AC10733"/>
    <w:rsid w:val="6F871F4B"/>
    <w:rsid w:val="6FF13869"/>
    <w:rsid w:val="75AE48F0"/>
    <w:rsid w:val="7650322F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4">
    <w:name w:val="Title"/>
    <w:autoRedefine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table" w:styleId="26">
    <w:name w:val="Table Grid"/>
    <w:basedOn w:val="2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31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标题1"/>
    <w:autoRedefine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7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7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575</Words>
  <Characters>618</Characters>
  <Lines>4</Lines>
  <Paragraphs>1</Paragraphs>
  <TotalTime>1</TotalTime>
  <ScaleCrop>false</ScaleCrop>
  <LinksUpToDate>false</LinksUpToDate>
  <CharactersWithSpaces>627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2025-06-25T09:19:20Z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B1766AFBCDA64BE0AFF27E6410194C24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