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411462">
      <w:pPr>
        <w:jc w:val="center"/>
        <w:rPr>
          <w:rFonts w:ascii="宋体" w:hAnsi="宋体"/>
          <w:b/>
          <w:bCs/>
          <w:sz w:val="30"/>
          <w:szCs w:val="30"/>
        </w:rPr>
      </w:pPr>
      <w:r>
        <w:rPr>
          <w:rFonts w:hint="eastAsia" w:ascii="宋体" w:hAnsi="宋体"/>
          <w:b/>
          <w:bCs/>
          <w:sz w:val="30"/>
          <w:szCs w:val="30"/>
        </w:rPr>
        <w:t>在历史三峡中寻找新航道——2025全国两会观察</w:t>
      </w:r>
    </w:p>
    <w:p w14:paraId="26DFDC2B">
      <w:pPr>
        <w:jc w:val="center"/>
        <w:rPr>
          <w:rFonts w:hint="eastAsia" w:ascii="宋体" w:hAnsi="宋体"/>
          <w:b/>
          <w:bCs/>
          <w:sz w:val="30"/>
          <w:szCs w:val="30"/>
        </w:rPr>
      </w:pPr>
    </w:p>
    <w:p w14:paraId="771FE228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2025年的全国两会，如同一艘承载着14亿人期许的巨轮，驶入中国现代化进程的关键航道。站在“十四五”规划收官与“十五五”规划启航的历史交汇点，这场盛会不仅是对过去五年发展成就的检阅，更是对未来五年乃至更长时期中国发展路径的战略校准。从政府工作报告的字里行间，到代表委员的热烈讨论，一个核心命题贯穿始终：在百年变局加速演进的时代浪潮中，中国如何以改革破局、以创新突围，在高质量发展的航道上开辟新境界？</w:t>
      </w:r>
    </w:p>
    <w:p w14:paraId="07585C4A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</w:p>
    <w:p w14:paraId="104B5661">
      <w:pPr>
        <w:spacing w:line="360" w:lineRule="auto"/>
        <w:jc w:val="center"/>
        <w:rPr>
          <w:rFonts w:hint="eastAsia" w:ascii="宋体" w:hAnsi="宋体"/>
          <w:b/>
          <w:bCs/>
          <w:sz w:val="24"/>
        </w:rPr>
      </w:pPr>
      <w:r>
        <w:rPr>
          <w:rFonts w:hint="eastAsia" w:ascii="宋体" w:hAnsi="宋体"/>
          <w:b/>
          <w:bCs/>
          <w:sz w:val="24"/>
        </w:rPr>
        <w:t>一、经济转型：从规模速度到质量效益的范式跃迁</w:t>
      </w:r>
    </w:p>
    <w:p w14:paraId="54F931E9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面对全球经济格局的深度调整，2025年两会释放出强烈信号：中国经济正在经历一场深刻的范式转换。政府工作报告首次将“新质生产力”作为核心关键词，明确提出要“以科技创新引领现代化产业体系建设”。这标志着中国正式告别传统要素驱动模式，转向以全要素生产率提升为核心的发展逻辑。</w:t>
      </w:r>
    </w:p>
    <w:p w14:paraId="58FEDBE7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在代表委员的议案提案中，人工智能、量子信息、生物制造等前沿领域成为高频词。全国人大代表、中科院院士李明阳提出：“要构建‘基础研究+技术攻关+成果转化+产业孵化’的全链条创新生态，让实验室里的论文真正变成生产线上的产品。”这种观点折射出中国创新战略的升级——从模仿创新向原始创新跨越，从单点突破向系统重构演进。</w:t>
      </w:r>
    </w:p>
    <w:p w14:paraId="4783F1BD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值得关注的是，两会首次设立“数字经济议事厅”，围绕数据要素市场建设、算法治理、数字鸿沟等议题展开深度研讨。这反映出政策制定者对数字时代新经济形态的清醒认知：既要让数据成为驱动增长的新引擎，更要筑牢数字安全的防火墙。正如政协委员、数字经济专家周晓彤所言：“数字革命不是选择题而是必修课，但修课的目的是培养人，而不是被算法驯化。”</w:t>
      </w:r>
    </w:p>
    <w:p w14:paraId="348AA8A7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</w:p>
    <w:p w14:paraId="306369A5">
      <w:pPr>
        <w:spacing w:line="360" w:lineRule="auto"/>
        <w:jc w:val="center"/>
        <w:rPr>
          <w:rFonts w:hint="eastAsia" w:ascii="宋体" w:hAnsi="宋体"/>
          <w:b/>
          <w:bCs/>
          <w:sz w:val="24"/>
        </w:rPr>
      </w:pPr>
      <w:r>
        <w:rPr>
          <w:rFonts w:hint="eastAsia" w:ascii="宋体" w:hAnsi="宋体"/>
          <w:b/>
          <w:bCs/>
          <w:sz w:val="24"/>
        </w:rPr>
        <w:t>二、民生保障：在共同富裕路上织密保障网</w:t>
      </w:r>
    </w:p>
    <w:p w14:paraId="58F38707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当GDP增速不再是唯一指标，民生温度成为检验发展质量的重要标尺。2025年两会期间，“就业优先战略2.0版”引发广泛讨论。政府工作报告提出“实施青年就业启航计划”，要求国企拿出30%新增岗位招聘应届毕业生，平台企业需建立骑手职业晋升通道。这些具体举措彰显政策精准度：既解决“就业难”的结构性矛盾，又破解“用工荒”的技能错配困境。</w:t>
      </w:r>
    </w:p>
    <w:p w14:paraId="00C5CB8C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在教育领域，“县中振兴”工程成为代表热议话题。全国人大代表、某重点中学校长张立群呼吁：“要建立城乡教师双向流动机制，让优质教育资源像活水般流动起来。”这种呼吁背后是严峻的现实：当前县域高中优质生源流失率已达42%，教育公平的最后一公里亟待打通。</w:t>
      </w:r>
    </w:p>
    <w:p w14:paraId="305FB3C3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医疗改革同样亮点纷呈。两会通过的《全民健康保障法（草案）》明确，将建立“预防-治疗-康复-护理”全周期健康管理体系。特别值得关注的是“长护险2.0”方案，将失能老人护理服务纳入基本医保范畴，这标志着中国应对老龄化社会迈出实质性步伐。</w:t>
      </w:r>
    </w:p>
    <w:p w14:paraId="64107643">
      <w:pPr>
        <w:spacing w:line="360" w:lineRule="auto"/>
        <w:rPr>
          <w:rFonts w:ascii="宋体" w:hAnsi="宋体"/>
          <w:sz w:val="24"/>
        </w:rPr>
      </w:pPr>
    </w:p>
    <w:p w14:paraId="4801E15E">
      <w:pPr>
        <w:spacing w:line="360" w:lineRule="auto"/>
        <w:jc w:val="center"/>
        <w:rPr>
          <w:rFonts w:hint="eastAsia" w:ascii="宋体" w:hAnsi="宋体"/>
          <w:b/>
          <w:bCs/>
          <w:sz w:val="24"/>
        </w:rPr>
      </w:pPr>
      <w:r>
        <w:rPr>
          <w:rFonts w:hint="eastAsia" w:ascii="宋体" w:hAnsi="宋体"/>
          <w:b/>
          <w:bCs/>
          <w:sz w:val="24"/>
        </w:rPr>
        <w:t>三、治理革新：在民主法治轨道上释放制度红利</w:t>
      </w:r>
    </w:p>
    <w:p w14:paraId="7D78C419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2025年两会见证了中国式民主的生动实践。首次亮相的“代表委员履职数字化平台”实现议案建议全流程追溯，从提交到办理进展实时可查。这种技术赋能不仅提升参政议政效率，更倒逼政府部门转变作风——某省发改委主任在分组审议时坦言：“现在代表提问都带着数据包，我们答复必须用事实说话、用数据支撑。”</w:t>
      </w:r>
    </w:p>
    <w:p w14:paraId="61AA01CB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在法治建设领域，《民营经济促进法》的出台具有里程碑意义。该法明确“法无禁止即可为”的负面清单管理模式，建立涉企政策效果评估机制。全国政协委员、企业家王建华评价：“这相当于给民营企业吃了‘定心丸’，让我们敢投资、能发展、有预期。”</w:t>
      </w:r>
    </w:p>
    <w:p w14:paraId="2B0F3882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更引人注目的是基层治理创新。两会期间，浙江“村民说事”制度、广东“民生微实事”等基层民主实践入选典型案例。这些探索印证了一个深刻道理：民主不是抽象概念，而是化解“停车难”“充电难”等民生痛点的具体方案。</w:t>
      </w:r>
    </w:p>
    <w:p w14:paraId="45CCC35F">
      <w:pPr>
        <w:spacing w:line="360" w:lineRule="auto"/>
        <w:rPr>
          <w:rFonts w:ascii="宋体" w:hAnsi="宋体"/>
          <w:sz w:val="24"/>
        </w:rPr>
      </w:pPr>
    </w:p>
    <w:p w14:paraId="45113E0A">
      <w:pPr>
        <w:spacing w:line="360" w:lineRule="auto"/>
        <w:jc w:val="center"/>
        <w:rPr>
          <w:rFonts w:hint="eastAsia" w:ascii="宋体" w:hAnsi="宋体"/>
          <w:b/>
          <w:bCs/>
          <w:sz w:val="24"/>
        </w:rPr>
      </w:pPr>
      <w:r>
        <w:rPr>
          <w:rFonts w:hint="eastAsia" w:ascii="宋体" w:hAnsi="宋体"/>
          <w:b/>
          <w:bCs/>
          <w:sz w:val="24"/>
        </w:rPr>
        <w:t>四、全球视野：在开放合作中塑造新优势</w:t>
      </w:r>
    </w:p>
    <w:p w14:paraId="203182CE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面对逆全球化思潮，2025年两会传递出坚定信号：中国开放的大门只会越开越大。政府工作报告提出“实施自贸试验区提升战略”，赋予浦东、海南等地更大改革自主权。特别值得关注的是“丝路电商”合作先行区的建设，这标志着中国在数字经济领域开始输出规则标准。</w:t>
      </w:r>
    </w:p>
    <w:p w14:paraId="4E146703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在气候治理领域，中国提出“碳中和+”行动计划，将减排目标与产业升级深度绑定。全国人大代表、新能源企业家陈立新指出：“我们的光伏组件成本已降至0.15元/瓦，完全具备重构全球能源版图的实力。”这种自信源于技术突破，更源于制度优势的转化能力。</w:t>
      </w:r>
    </w:p>
    <w:p w14:paraId="3A4AF40D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</w:p>
    <w:p w14:paraId="4CD61AD7">
      <w:pPr>
        <w:spacing w:line="360" w:lineRule="auto"/>
        <w:jc w:val="center"/>
        <w:rPr>
          <w:rFonts w:hint="eastAsia" w:ascii="宋体" w:hAnsi="宋体"/>
          <w:b/>
          <w:bCs/>
          <w:sz w:val="24"/>
        </w:rPr>
      </w:pPr>
      <w:r>
        <w:rPr>
          <w:rFonts w:hint="eastAsia" w:ascii="宋体" w:hAnsi="宋体"/>
          <w:b/>
          <w:bCs/>
          <w:sz w:val="24"/>
        </w:rPr>
        <w:t>结语：在历史三峡中把握主动权</w:t>
      </w:r>
    </w:p>
    <w:p w14:paraId="6285E86D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回望2025年两会，我们看到的不仅是政策文本的更新，更是一个文明型国家在现代化转型中的智慧沉淀。当外部不确定性成为常态，中国选择向内夯实发展根基，向外拓展合作空间。这种战略定力</w:t>
      </w:r>
      <w:bookmarkStart w:id="0" w:name="_GoBack"/>
      <w:bookmarkEnd w:id="0"/>
      <w:r>
        <w:rPr>
          <w:rFonts w:hint="eastAsia" w:ascii="宋体" w:hAnsi="宋体"/>
          <w:sz w:val="24"/>
        </w:rPr>
        <w:t>，既体现在对科技创新的持续押注，也反映在民生保障的精耕细作，更彰显于制度创新的系统推进。</w:t>
      </w:r>
    </w:p>
    <w:p w14:paraId="70CE8DA3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历史三峡终将穿越，但航向选择决定未来坐标。2025年的中国，正在用改革破题、以创新作答，在高质量发展的大道上书写新的文明篇章。这场静水深流的变革，或许没有惊涛骇浪的戏剧性，却注定深刻影响人类文明的走向——因为当14亿人以理性与智慧驾驭发展之舟，再汹涌的波涛也将化作前进的浪花。</w:t>
      </w:r>
    </w:p>
    <w:p w14:paraId="0675334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EA43EA"/>
    <w:rsid w:val="20EA4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2025-06-26T06:41:00Z</dcterms:created>
  <dc:creator>晨曦☀</dc:creator>
  <cp:lastModifiedBy>晨曦☀</cp:lastModifiedBy>
  <dcterms:modified xsi:type="dcterms:W3CDTF">2025-06-26T06:43:15Z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EFEF700CDFAB4C5E8A60DE4E3356E119_11</vt:lpwstr>
  </property>
  <property fmtid="{D5CDD505-2E9C-101B-9397-08002B2CF9AE}" pid="4" name="KSOTemplateDocerSaveRecord">
    <vt:lpwstr>eyJoZGlkIjoiNDIyNDU4MjZiOTQ2OGQ3MjMzYWM2ZjZiN2U3ZTUyY2YiLCJ1c2VySWQiOiIxMTY5ODI4NzYwIn0=</vt:lpwstr>
  </property>
</Properties>
</file>