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55E" w:rsidRPr="004A355E" w:rsidRDefault="004A355E" w:rsidP="004A355E">
      <w:pPr>
        <w:spacing w:line="400" w:lineRule="exact"/>
        <w:ind w:firstLineChars="500" w:firstLine="120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陋室里的镜子：《陋室铭》在焦虑时代的两面光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给学生讲《陋室铭》时，总会遇到一个有趣的矛盾：他们对着“苔痕上阶绿，草色入帘青”的描述摇头，说“住这样的房子肯定睡不着”，却又在读到“斯是陋室，惟吾德馨”时默默点头。这种矛盾像面镜子，照出了现代人面对这篇短文时的复杂心情——我们既放不下对舒适生活的执念，又在心底羡慕那份精神自足的从容。在被房价、绩效、社交压力填满的集体焦虑里，这篇一千多年前的短文，到底能给我们带来什么？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先说说它最直接的正面力量：它像一剂清凉散，帮我们在物质迷宫里踩踩刹车。现代人的生活像被按下了加速键，买房要越大越好，装修要越精致越显档次，连手机都得追着最新款换。我们总觉得“住得更好”“拥有更多”才能更快乐，却常常在搬家换房的间隙发现，幸福感并没有随面积增大而变多。而刘禹锡笔下的陋室，连台阶都长着青苔，却因“谈笑有鸿儒，往来无白丁”的人际温度，因“可以调素琴，阅金经”的精神丰盈，成了让人安心的所在。这其实在提醒我们：空间的价值，从来不只看平方米数，更看里面装着多少热爱与安宁。就像有人在出租屋里养满绿植，把阳台改造成书房，小空间里照样能长出丰盈的精神世界——这种“在有限里找无限”的智慧，正是对抗物质焦虑的良方。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更珍贵的是，它为我们提供了一套“反内卷”的生存哲学。刘禹锡写《陋室铭》时，正处在人生低谷，被贬多年，住的房子确实简陋。但他没有抱怨命运不公，反而用“无丝竹之乱耳，无案牍之劳形”给自己划了一片精神保护区：外界的喧嚣、世俗的评价，都动摇不了内心的标尺。这太像当下的我们了——总被“别人的成功”裹挟，同事升职了、同学买房了、朋友晒旅行了，都能让我们焦虑半天。而刘禹锡告诉我们：真正的安宁，来自“向内看”而非“向外比”。就像有人放弃大厂高薪去开书店，有人拒绝无效社交专注研究手艺，他们未必住得多豪华，却因守住了内心的“德馨”，活得比谁都笃定。这种不被外界标准绑架的勇气，正是这个时代最缺的精神钙质。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但如果对《陋室铭》的理解走了极端，也可能生出负面的影响。最常见的误区，是把“安于陋室”当成“躺平”的借口。有人会说：“刘禹锡都能住陋室，我租个小房子混日子怎么了？”这其实歪曲了原文的内核——刘禹锡的“安”，不是放弃追求的消极认命，而是在困境中守住底线的积极坚守。他在陋室里没有停止读书、思考、与人论道，只是不把物质匮乏当成折磨自己的理由。就像沙漠里的胡杨，不是甘心在贫瘠里枯萎，而是把根扎得更深去寻找水源。如果把“陋室精神”曲解成“不需要努力改善生活”，那反而成了逃避现实的遮羞布。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另一个容易踩的坑，是用“精神高尚”否定对合理物质需求的追求。有学生读完课文会问：“是不是追求住好房子就不道德？”当然不是。刘禹锡从没说过“住好房子就是堕落”，他反对的是</w:t>
      </w:r>
      <w:r w:rsidRPr="004A355E">
        <w:rPr>
          <w:rFonts w:hint="eastAsia"/>
          <w:sz w:val="24"/>
          <w:szCs w:val="24"/>
        </w:rPr>
        <w:lastRenderedPageBreak/>
        <w:t>“为了房子丢掉本心”。就像有人为了买更大的房子，天天加班透支健康，回家后对着空荡的客厅反而觉得孤独——这不是物质的错，而是把物质当成了唯一目标的错。《陋室铭》的智慧，是让物质为精神服务，而不是让精神被物质奴役。就像一把好琴能让演奏更动人，但真正打动人的永远是琴声里的情感；一间舒适的房子能让人更安心，但真正的安宁永远来自内心的充实。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4A355E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r w:rsidRPr="004A355E">
        <w:rPr>
          <w:rFonts w:hint="eastAsia"/>
          <w:sz w:val="24"/>
          <w:szCs w:val="24"/>
        </w:rPr>
        <w:t>说到底，《陋室铭》在今天的价值，不在于让我们都去住简陋的房子，而在于它像一面镜子，照见我们在物质与精神之间的失衡。它告诉我们：焦虑的根源从来不是“拥有太少”，而是“想要的”和“需要的”拧成了一团。在这个房子越建越大、人心却越来越挤的时代，我们或许不必真的去学刘禹锡住陋室，但可以试着在心里留一块“陋室”——一片不被物质绑架的空间，一份“知道自己真正要什么”的清醒。</w:t>
      </w:r>
    </w:p>
    <w:p w:rsidR="004A355E" w:rsidRPr="004A355E" w:rsidRDefault="004A355E" w:rsidP="004A355E">
      <w:pPr>
        <w:spacing w:line="400" w:lineRule="exact"/>
        <w:rPr>
          <w:sz w:val="24"/>
          <w:szCs w:val="24"/>
        </w:rPr>
      </w:pPr>
      <w:r w:rsidRPr="004A355E">
        <w:rPr>
          <w:sz w:val="24"/>
          <w:szCs w:val="24"/>
        </w:rPr>
        <w:t xml:space="preserve"> </w:t>
      </w:r>
    </w:p>
    <w:p w:rsidR="00603DC1" w:rsidRPr="004A355E" w:rsidRDefault="004A355E" w:rsidP="004A355E">
      <w:pPr>
        <w:spacing w:line="400" w:lineRule="exact"/>
        <w:ind w:firstLineChars="200" w:firstLine="480"/>
        <w:rPr>
          <w:sz w:val="24"/>
          <w:szCs w:val="24"/>
        </w:rPr>
      </w:pPr>
      <w:bookmarkStart w:id="0" w:name="_GoBack"/>
      <w:bookmarkEnd w:id="0"/>
      <w:r w:rsidRPr="004A355E">
        <w:rPr>
          <w:rFonts w:hint="eastAsia"/>
          <w:sz w:val="24"/>
          <w:szCs w:val="24"/>
        </w:rPr>
        <w:t>就像有人在忙碌的工作间隙，每天留半小时读一本无用的书；有人在精致的装修里，特意摆上几件自己手作的粗糙小玩意。这些微小的坚持，都是现代版的“德馨”。毕竟，房子是租来的还是买来的，面积是五十平还是一百平，终究只是生活的容器。真正决定生活质量的，是容器里装着的热爱、思考与坚守——这才是《陋室铭》穿越千年，依然能打动我们的原因。</w:t>
      </w:r>
    </w:p>
    <w:sectPr w:rsidR="00603DC1" w:rsidRPr="004A355E" w:rsidSect="004A355E">
      <w:footerReference w:type="default" r:id="rId6"/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1D" w:rsidRDefault="0081111D" w:rsidP="004A355E">
      <w:r>
        <w:separator/>
      </w:r>
    </w:p>
  </w:endnote>
  <w:endnote w:type="continuationSeparator" w:id="0">
    <w:p w:rsidR="0081111D" w:rsidRDefault="0081111D" w:rsidP="004A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90492"/>
      <w:docPartObj>
        <w:docPartGallery w:val="Page Numbers (Bottom of Page)"/>
        <w:docPartUnique/>
      </w:docPartObj>
    </w:sdtPr>
    <w:sdtContent>
      <w:p w:rsidR="004A355E" w:rsidRDefault="004A355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A355E">
          <w:rPr>
            <w:noProof/>
            <w:lang w:val="zh-CN"/>
          </w:rPr>
          <w:t>2</w:t>
        </w:r>
        <w:r>
          <w:fldChar w:fldCharType="end"/>
        </w:r>
      </w:p>
    </w:sdtContent>
  </w:sdt>
  <w:p w:rsidR="004A355E" w:rsidRDefault="004A35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1D" w:rsidRDefault="0081111D" w:rsidP="004A355E">
      <w:r>
        <w:separator/>
      </w:r>
    </w:p>
  </w:footnote>
  <w:footnote w:type="continuationSeparator" w:id="0">
    <w:p w:rsidR="0081111D" w:rsidRDefault="0081111D" w:rsidP="004A35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55E"/>
    <w:rsid w:val="004A355E"/>
    <w:rsid w:val="00603DC1"/>
    <w:rsid w:val="0081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B3089"/>
  <w15:chartTrackingRefBased/>
  <w15:docId w15:val="{6CD532F8-D0F2-4F96-B8AF-B7C1E4B46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35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A355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A35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A35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2025-07-04T02:04:00Z</dcterms:created>
  <dcterms:modified xsi:type="dcterms:W3CDTF">2025-07-04T02:06:00Z</dcterms:modified>
</cp:coreProperties>
</file>